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22/04 vom 22. Oktober 2004</w:t>
      </w:r>
    </w:p>
    <w:p>
      <w:r>
        <w:t>Bundesgericht, 2004-10-22, DE</w:t>
      </w:r>
    </w:p>
    <w:p>
      <w:r>
        <w:rPr>
          <w:b/>
        </w:rPr>
        <w:t xml:space="preserve">Quelle: </w:t>
      </w:r>
      <w:r>
        <w:t>https://mcp.opencaselaw.ch/entscheid/bger_K_22_04</w:t>
      </w:r>
    </w:p>
    <w:p>
      <w:r>
        <w:t>FR: TF K 22/04 du 22 octobre 2004</w:t>
      </w:r>
    </w:p>
    <w:p>
      <w:r>
        <w:t>IT: TF K 22/04 del 22 ottobre 2004</w:t>
      </w:r>
    </w:p>
    <w:p>
      <w:pPr>
        <w:pStyle w:val="Heading2"/>
      </w:pPr>
      <w:r>
        <w:t>Regeste</w:t>
      </w:r>
    </w:p>
    <w:p>
      <w:r>
        <w:t>Krankenversicherung</w:t>
      </w:r>
    </w:p>
    <w:p>
      <w:pPr>
        <w:pStyle w:val="Heading2"/>
      </w:pPr>
      <w:r>
        <w:t>Erwägungen</w:t>
      </w:r>
    </w:p>
    <w:p>
      <w:r>
        <w:rPr>
          <w:b/>
        </w:rPr>
        <w:t>E. 1</w:t>
      </w:r>
    </w:p>
    <w:p>
      <w:r>
        <w:t>Die Vorinstanz hat die Grundsätze und Bestimmungen über die zeitliche Anwendbarkeit des seit 1. Januar 2003 in Kraft stehenden Bundesgesetzes über den Allgemeinen Teil des Sozialversicherungsrechts (ATSG) vom 6. Oktober 2000 ( BGE 129 V 4 Erw. 1.2 mit Hinweis) zutreffend dargelegt. Darauf wird verwiesen.</w:t>
      </w:r>
    </w:p>
    <w:p>
      <w:r>
        <w:rPr>
          <w:b/>
        </w:rPr>
        <w:t>E. 2</w:t>
      </w:r>
    </w:p>
    <w:p>
      <w:r>
        <w:t>Die Concordia bestreitet nicht, dass der Beschwerdegegner über einen schweizerischen Wohnsitz verfügt; sie vertritt jedoch die Ansicht, er unterliege nicht der Versicherungspflicht nach Art. 3 Abs. 1 KVG , da er im Rahmen eines Sonderprogrammes für Behinderte des UNHCR und damit zu Zwecken der medizinischen Behandlung in die Schweiz gekommen sei. Im Übrigen habe das BFF den Krankenversicherern zugesichert, dass sich bei den im Rahmen von Kollektivverträgen versicherten Asylbewerbern und Flüchtlingen keine Personen im Rahmen von Sonderprogrammen für Behinderte befänden; schliesslich sei das BFF auf Grund des Asylrechts für die vorbestehenden Leiden leistungspflichtig.</w:t>
      </w:r>
    </w:p>
    <w:p>
      <w:r>
        <w:rPr>
          <w:b/>
        </w:rPr>
        <w:t>E. 2.1.1</w:t>
      </w:r>
    </w:p>
    <w:p>
      <w:r>
        <w:t>Vorweg ist festzuhalten, dass entgegen der Ansicht der Concordia weder Sach- noch Rechtslage vor dem 1. Januar 1996 für die Beurteilung der vorliegend strittigen Fragen massgebend sind. Denn in zeitlicher Hinsicht sind für die Beurteilung einer Sache diejenigen Rechtssätze massgebend, die bei der Erfüllung des zu Rechtsfolgen führenden Tatbestandes Geltung haben ( BGE 129 V 4 Erw. 1.2 mit Hinweis); somit spielt es keine Rolle, ob die Concordia allenfalls bei Aufnahme des Beschwerdegegners in die Versicherung im Jahre 1994 einem Grundlagenirrtum unterlag und sie bei dessen Aufnahme einen Vorbehalt zu Lasten bestimmter Leistungen angebracht hatte, da sie im hier massgeblichen Zeitpunkt (1. Januar 1996) verpflichtet gewesen wäre, jede dem Obligatorium unterliegende Person ohne jegliche Leistungsvorbehalte zu versichern.</w:t>
      </w:r>
    </w:p>
    <w:p>
      <w:r>
        <w:rPr>
          <w:b/>
        </w:rPr>
        <w:t>E. 2.1.2</w:t>
      </w:r>
    </w:p>
    <w:p>
      <w:r>
        <w:t>Die Berufung der Concordia auf den Grundsatz von Treu und Glauben ist unbehelflich, da sie sich nicht auf eine Zusage in einem konkreten Fall, sondern nur auf eine generelle Aussage eines damaligen Mitarbeiters des BFF stützen kann, was nach der Rechtsprechung nicht ausreicht ( BGE 127 I 36 Erw. 3a, 126 II 387 Erw. 3a; RKUV 2000 Nr. KV 126 S. 223; zu Art. 4 Abs. 1 aBV ergangene, weiterhin geltende Rechtsprechung: BGE 121 V 66 Erw. 2a mit Hinweisen). Zudem bezieht sich diese Aussage auf die Rechtslage vor In-Kraft-Treten des Obligatoriums, weshalb sie - wie oben erwähnt - für die Beurteilung der Streitsache nicht weiter von Belang ist.</w:t>
      </w:r>
    </w:p>
    <w:p>
      <w:r>
        <w:rPr>
          <w:b/>
        </w:rPr>
        <w:t>E. 2.1.3</w:t>
      </w:r>
    </w:p>
    <w:p>
      <w:r>
        <w:t>Auf den von der Concordia angeführten Entscheid des Versicherungsgerichts des Kantons Basel-Stadt (heute: Sozialversicherungsgericht Basel-Stadt) vom 19. Januar 1998 braucht nicht weiter eingegangen zu werden, da dieser Nichteintretensentscheid durch das Urteil C. des Eidgenössischen Versicherungsgerichts vom 26. April 2002, K 32/98 (publiziert in RKUV 2002 Nr. KV 211 S. 173), aufgehoben wurde.</w:t>
      </w:r>
    </w:p>
    <w:p>
      <w:r>
        <w:rPr>
          <w:b/>
        </w:rPr>
        <w:t>E. 2.2.1</w:t>
      </w:r>
    </w:p>
    <w:p>
      <w:r>
        <w:t>Für die Unterstellung unter das Obligatorium der Krankenpflegeversicherung ist der zivilrechtliche Wohnsitz nach Art. 23 ff. ZGB massgeblich ( Art. 3 Abs. 1 KVG in Verbindung mit Art. 1 Abs. 1 KVV ; BGE 129 V 77 mit Hinweisen). Nach der Lehre und Rechtsprechung befindet sich der zivilrechtliche Wohnsitz von Ausländern mit einer Aufenthaltsbewilligung in der Schweiz, selbst wenn sie jedes Jahr in ihr Heimatland reisen (vgl. etwa Staehelin, in: Honsell/Vogt/Geiser, Zivilgesetzbuch I, 2. Aufl., Basel 2002, N 17 zu Art. 23 mit Hinweisen). Art. 1 Abs. 2 KVV gelangt nur zur Anwendung, wenn Ausländerinnen und Ausländer nicht bereits auf Grund von Art. 3 Abs. 1 KVG in Verbindung mit Art. 1 Abs. 1 KVV der Versicherungspflicht unterstellt sind ( BGE 129 V 79 Erw. 5.1 mit Hinweis). Ausnahmen vom Versicherungsobligatorium sind eng zu umschreiben ( BGE 129 V 78 Erw.4.2 mit Hinweis). Das KVG regelt die Frage der Unterstellung unter das Obligatorium der Krankenpflegeversicherung abschliessend ( BGE 129 V 80 Erw.5.2 mit Hinweis).</w:t>
      </w:r>
    </w:p>
    <w:p>
      <w:r>
        <w:rPr>
          <w:b/>
        </w:rPr>
        <w:t>E. 2.2.2</w:t>
      </w:r>
    </w:p>
    <w:p>
      <w:r>
        <w:t>Der Beschwerdegegner ist anerkannter Flüchtling und verfügte im Zeitpunkt der streitigen Leistungen über eine Aufenthaltsbewilligung, sodass er seinen Wohnsitz in der Schweiz hat. Nachdem sich weder aus dem KVG noch aus der KVV eine Ausnahme für die Unterstellung von im Rahmen von Sonderprogrammen aufgenommenen Flüchtlingen ergibt, das KVG in Verbindung mit der KVV die Frage abschliessend regelt ( BGE 129 V 80 Erw. 5.2) und eine Ausnahme vom Versicherungsgrundsatz nur mit Zurückhaltung anzunehmen ist ( BGE 129 V 78 Erw. 4.2), ginge es nicht an, im Rahmen einer Gesetzeslücke eine weitere Ausnahme zu statuieren, für welche es keinerlei Anhaltspunkte gibt. Somit unterliegt der Beschwerdegegner dem Obligatorium der Krankenpflegeversicherung. Daran ändert auch nichts, dass er bei seiner Einreise und Aufnahme als Flüchtling bereits Tetraplegiker war, da es unter dem seit 1. Januar 1996 in Kraft stehenden KVG keinerlei Leistungsvorbehalte mehr gibt.</w:t>
      </w:r>
    </w:p>
    <w:p>
      <w:r>
        <w:rPr>
          <w:b/>
        </w:rPr>
        <w:t>E. 2.3</w:t>
      </w:r>
    </w:p>
    <w:p>
      <w:r>
        <w:t>Zu prüfen bleibt, ob der Bund gestützt auf eine Spezialnorm der Asylgesetzgebung für die strittigen Kosten vorleistungspflichtig ist.</w:t>
      </w:r>
    </w:p>
    <w:p>
      <w:r>
        <w:rPr>
          <w:b/>
        </w:rPr>
        <w:t>E. 2.3.1</w:t>
      </w:r>
    </w:p>
    <w:p>
      <w:r>
        <w:t>Gemäss Art. 22 Abs. 1 des bis 30. September 1999 in Kraft gewesenen Asylgesetzes vom 5. Oktober 1979 (aAsylG) entschied der Bundesrat über die Aufnahme von Gruppen alter, kranker oder behinderter Flüchtlinge. Die Rechtstellung der Flüchtlinge richtete sich nach dem für Ausländer geltenden Recht, soweit nicht die Asylgesetzgebung oder das internationale Abkommen vom 28. Juli 1951 über die Rechtsstellung der Flüchtlinge (Flüchtlingskonvention; SR 0.142.30) etwas anderes bestimmten ( Art. 24 aAsylG ). Ausländern, denen in der Schweiz Asyl gewährt wurde, galten gegenüber allen kantonalen und Bundesbehörden als Flüchtlinge im Sinne der Asylgesetzgebung und der Flüchtlingskonvention ( Art. 25 aAsylG ). Der Anspruch der Flüchtlinge auf Leistungen der Sozialversicherungen richtete sich nach der einschlägigen Gesetzgebung ( Art. 30 aAsylG ; Achermann/Hausammann, Handbuch des Asylrechts, 2. Aufl., Bern 1991, S. 395); dies galt unter anderem auch für die Kranken- und Unfallversicherung ( Art. 30 lit. d aAsylG ). Fürsorgeleistungen wurden für Flüchtlinge nach den für Personen mit Schweizer Bürgerrecht geltenden Grundsätzen ausgerichtet ( Art. 37 Abs. 1 aAsylG ; Achermann/Hausammann, a.a.O., S. 389; Wolffers, Grundriss des Sozialhilferechts, 2. Aufl., Bern 1999, S. 191). Das auf den 1. Oktober 1999 in Kraft getretene Asylgesetz vom 26. Juni 1998 (AsylG; SR 142.31) sieht bezüglich der Aufnahme von Flüchtlingsgruppen ( Art. 56 Abs. 1 AsylG ), der Rechtsstellung der Flüchtlinge ( Art. 58 und 59 AsylG ) und dem Anspruch der Flüchtlinge auf Fürsorgeleistungen ( Art. 82 AsylG ) keine materiellen Änderungen gegenüber dem bisherigen Recht vor (vgl. Botschaft des Bundesrates vom 4. Dezember 1995, in: BBl 1996 II 9 f., 74 f. und 89 f. sowie Art. 23 der Flüchtlingskonvention). Wie gemäss bisherigem Recht (Art. 44 der bis 30. September 1999 in Kraft gewesenen Asylverordnung 2 vom 22. Mai 1991) hat der Bundesrat für Flüchtlinge, welche im Rahmen von Sonderprogrammen für behinderte Flüchtlinge des UNHCR aufgenommen wurden, die Übernahme der Fürsorgeleistungen auch nach Erhalt der Niederlassungsbewilligung zu Lasten des Bundes vorgesehen (Art. 23 Abs. 1 lit. a der am 1. Oktober 1999 in Kraft getretenen Asylverordnung 2 über Finanzierungsfragen vom 11. August 1999 [AsylV 2; SR 142.312] in Verbindung mit Art. 88 Abs. 4 AsylG ). Was ihre Stellung in den Sozialversicherungen belangt, hat der Bundesrat festgehalten, dass sich eine Verankerung des Art. 30 aAsylG im neuen Recht erübrigt, da Flüchtlinge auf Grund der Flüchtlingskonvention die gleiche Behandlung geniessen wie Einheimische (BBl 1996 II 32 mit Verweis auf Art. 24 der Flüchtlingskonvention). Im Bereich der Fürsorgeleistungen gilt der Grundsatz der Subsidiarität. Danach besteht ein Anspruch auf Fürsorgeleistungen erst dann, wenn eine betroffene Person die notwendigen Mittel nicht durch Selbsthilfe, Leistungsverpflichtungen Dritter oder freiwillige Mittel Dritter erhält (Wolffers, a.a.O., S.71). Zu den Leistungsverpflichtungen Dritter gehören auch die Leistungen der Sozialversicherung (Wolffers, a.a.O., S.72). Die fürsorgerische Unterstützung von Flüchtlingen richtet sich grundsätzlich nach den Normen der allgemeinen Sozialhilfe, sofern die Asylgesetzgebung keine Sondernormen kennt (Wolffers, a.a.O., S.184 f. und 191).</w:t>
      </w:r>
    </w:p>
    <w:p>
      <w:r>
        <w:rPr>
          <w:b/>
        </w:rPr>
        <w:t>E. 2.3.2</w:t>
      </w:r>
    </w:p>
    <w:p>
      <w:r>
        <w:t>Daraus ergibt sich, dass für den Beschwerdegegner keine abweichenden Bestimmungen gelten als für andere Flüchtlinge und er somit hinsichtlich der Krankenversicherung dieselbe Stellung wie eine Person mit Schweizer Bürgerrecht und schweizerischem Wohnsitz geniesst. Zudem stehen dem Beschwerdegegner als Flüchtling dieselben Leistungen aus der obligatorischen Krankenpflegeversicherung zu wie einer Person mit Schweizer Bürgerrecht und Wohnsitz (Art.24 der Flüchtlingskonvention). Daran ändert auch der Umstand nichts, dass das SRK seine Rechnungen vorweg beglichen hat. Denn einerseits gilt auch bei Fürsorgeleistungen für Flüchtlinge das Subsidiaritätsprinzip, sodass das kantonale Sozialamt nur dann für die geltend gemachten Leistungen aufzukommen hat, wenn kein Sozialversicherer hiefür einstehen muss, worauf das BFF in verschiedenen Schreiben hingewiesen hat; andererseits ändert die bereits erfolgte Zahlung durch das SRK nichts an der Rechtslage, kennt doch auch das System der Krankenversicherung die Vorleistungspflicht bei strittigen Ansprüchen ( Art.78 KVG in Verbindung mit Art.112 ff. KVV ).</w:t>
      </w:r>
    </w:p>
    <w:p>
      <w:r>
        <w:rPr>
          <w:b/>
        </w:rPr>
        <w:t>E. 2.4</w:t>
      </w:r>
    </w:p>
    <w:p>
      <w:r>
        <w:t>Nach dem Gesagten hat die Concordia rückwirkend per 1. Januar 1996 sämtliche geltend gemachten Leistungen zu übernehmen, welche im Rahmen der obligatorischen Krankenpflegeversicherung zu entschädigen sind. Da vor dem Eidgenössischen Versicherungsgericht die rechtzeitige Anmeldung der Ansprüche nicht mehr streitig ist, kann diesbezüglich auf die zutreffenden Erwägungen im kantonalen Entscheid ( BGE 129 V 55 Erw. 2.2; SVR 2002 KV Nr. 18 S. 69 Erw. 4b) verwiesen werden.</w:t>
      </w:r>
    </w:p>
    <w:p>
      <w:r>
        <w:rPr>
          <w:b/>
        </w:rPr>
        <w:t>E. 3</w:t>
      </w:r>
    </w:p>
    <w:p>
      <w:r>
        <w:t>Dem Beschwerdegegner steht keine Parteientschädigung zu, da dem ihn vertretenden Kantonalen Sozialamt Baselland kein übermässiger Aufwand entstanden ist ( BGE 110 V 82 Erw. 7). Das mitbeteiligte BFF hat als Behörde ebenfalls keinen Anspruch auf eine Parteientschädigung (Art. 159 Abs. 2 in Verbindung mit Art. 135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