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K_178/2005 vom 23. Dezember 2005</w:t>
      </w:r>
    </w:p>
    <w:p>
      <w:r>
        <w:t>Bundesgericht, 2005-12-23, FR</w:t>
      </w:r>
    </w:p>
    <w:p>
      <w:r>
        <w:rPr>
          <w:b/>
        </w:rPr>
        <w:t xml:space="preserve">Quelle: </w:t>
      </w:r>
      <w:r>
        <w:t>https://mcp.opencaselaw.ch/entscheid/bger_K_178_2005</w:t>
      </w:r>
    </w:p>
    <w:p>
      <w:r>
        <w:t>FR: TF K_178/2005 du 23 décembre 2005</w:t>
      </w:r>
    </w:p>
    <w:p>
      <w:r>
        <w:t>IT: TF K_178/2005 del 23 dicembre 2005</w:t>
      </w:r>
    </w:p>
    <w:p>
      <w:pPr>
        <w:pStyle w:val="Heading2"/>
      </w:pPr>
      <w:r>
        <w:t>Erwägungen</w:t>
      </w:r>
    </w:p>
    <w:p>
      <w:r>
        <w:rPr>
          <w:b/>
        </w:rPr>
        <w:t>E. 1.1</w:t>
      </w:r>
    </w:p>
    <w:p>
      <w:r>
        <w:t>Selon l' art. 128 OJ , le Tribunal fédéral des assurances connaît en dernière instance des recours de droit administratif contre des décisions au sens des art. 97, 98, lettres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du droit cantonal se trouvant dans un rapport très étroit avec le droit fédéral dont la violation est invoquée dans le cadre du recours de droit administratif ( ATF 131 V 206 consid. 3.1 et les références).</w:t>
      </w:r>
    </w:p>
    <w:p>
      <w:r>
        <w:t>En revanche, c'est la voie du recours de droit public qui est ouverte contre des décisions fondées sur le droit cantonal autonome, ne présentant pas de rapport de connexité suffisamment étroit avec l'application du droit public de la Confédération. Cela vaut aussi lorsque le droit cantonal est pris en exécution du droit fédéral, quand celui-ci laisse au canton une liberté de manoeuvre importante. Pour que le recours de droit administratif soit recevable, il ne suffit donc pas que, lors de l'application du droit cantonal autonome, une règle de droit fédéral doive être observée ou doive également être appliquée. Encore faut-il que le droit public fédéral représente la base ou l'une des bases sur lesquelles repose la décision prise dans le cas particulier dans le domaine en cause. Enfin, la voie du recours de droit administratif n'est pas ouverte pour le seul motif que la décision attaquée violerait le droit fédéral ou que le recourant invoque une violation de ce droit ( ATF 131 V 207 consid. 3.1 et les références).</w:t>
      </w:r>
    </w:p>
    <w:p>
      <w:r>
        <w:rPr>
          <w:b/>
        </w:rPr>
        <w:t>E. 1.2</w:t>
      </w:r>
    </w:p>
    <w:p>
      <w:r>
        <w:t>L'octroi, par le canton de Genève, de subsides au titre de la réduction des primes de l'assurance-maladie est prévu aux art. 19 à 34 de la loi cantonale genevoise d'application de la loi fédérale sur l'assurance maladie (LaLAMal; RS GE : J 3 05). Selon l'art. 19 al. 1 LaLAMal, l'Etat de Genève accorde des subsides destinés à la couverture totale ou partielle des primes de l'assurance-maladie des assurés de condition économique modeste.</w:t>
      </w:r>
    </w:p>
    <w:p>
      <w:r>
        <w:t>Les art. 19 ss LaLAMal sont des dispositions d'application des art. 65 et 65a LAMal . Aux termes de l' art. 65 LAMal , les cantons accordent des réductions de primes aux assurés de condition économique modeste (al. 1); les réductions sont fixées de telle manière que les subsides annuels de la Confédération et des cantons au sens de l' art. 66 LAMal soient en principe versés intégralement (al. 2).</w:t>
      </w:r>
    </w:p>
    <w:p>
      <w:r>
        <w:t>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C'est pourquoi un prononcé cantonal de dernière instance qui violerait ces règles ne peut pas, en principe, être déféré au Tribunal fédéral des assurances par la voie du recours de droit administratif (art. 97 ss, en relation avec l' art. 128 OJ ). En revanche, un tel prononcé peut être attaqué par la voie du recours de droit public au Tribunal fédéral ( ATF 131 V 207 /208 consid. 3.2 et la référence).</w:t>
      </w:r>
    </w:p>
    <w:p>
      <w:r>
        <w:rPr>
          <w:b/>
        </w:rPr>
        <w:t>E. 2</w:t>
      </w:r>
    </w:p>
    <w:p>
      <w:r>
        <w:t>Cela étant, il n'y a pas lieu d'entrer en matière sur le recours de droit administratif. L'écriture de la recourante doit cependant être transmise au Tribunal fédéral ( art. 96 al. 1 OJ ) en tant que recours de droit public.</w:t>
      </w:r>
    </w:p>
    <w:p>
      <w:r>
        <w:t>A cette écriture sera jointe la réponse de l'intimé qui a conclu non seulement à l'irrecevabilité du recours, mais a également pris des conclusions sur le fond.</w:t>
      </w:r>
    </w:p>
    <w:p>
      <w:r>
        <w:rPr>
          <w:b/>
        </w:rPr>
        <w:t>E. 3</w:t>
      </w:r>
    </w:p>
    <w:p>
      <w:r>
        <w:t>Un litige portant sur la réduction des primes d'assurance-maladie ne concerne pas l'octroi ou le refus de prestations d'assurance, de sorte que la procédure n'est pas gratuite ( art. 134 OJ a contrario). En l'espèce, il n'y a toutefois pas lieu de mettre des frais de justice à la charge de la recourante, dès lors qu'elle a interjeté recours de droit administratif en se conformant à l'indication erronée des voies de droit figurant dans le jugement cantonal ( ATF 131 V 209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