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167/97 vom 10. Februar 2000</w:t>
      </w:r>
    </w:p>
    <w:p>
      <w:r>
        <w:t>Bundesgericht, 2000-02-10, DE</w:t>
      </w:r>
    </w:p>
    <w:p>
      <w:r>
        <w:rPr>
          <w:b/>
        </w:rPr>
        <w:t xml:space="preserve">Quelle: </w:t>
      </w:r>
      <w:r>
        <w:t>https://mcp.opencaselaw.ch/entscheid/bger_K_167_97</w:t>
      </w:r>
    </w:p>
    <w:p>
      <w:r>
        <w:t>FR: TF K 167/97 du 10 février 2000</w:t>
      </w:r>
    </w:p>
    <w:p>
      <w:r>
        <w:t>IT: TF K 167/97 del 10 febbraio 2000</w:t>
      </w:r>
    </w:p>
    <w:p>
      <w:pPr>
        <w:pStyle w:val="Heading2"/>
      </w:pPr>
      <w:r>
        <w:t>Regeste</w:t>
      </w:r>
    </w:p>
    <w:p>
      <w:r>
        <w:t>Krankenversicherung</w:t>
      </w:r>
    </w:p>
    <w:p>
      <w:pPr>
        <w:pStyle w:val="Heading2"/>
      </w:pPr>
      <w:r>
        <w:t>Erwägungen</w:t>
      </w:r>
    </w:p>
    <w:p>
      <w:r>
        <w:rPr>
          <w:b/>
        </w:rPr>
        <w:t>E. 1</w:t>
      </w:r>
    </w:p>
    <w:p>
      <w:r>
        <w:t>Streitgegenstand des vorliegenden Verfahrens bildet die Leistungspflicht der Unitas im Rahmen der obligatorischen Krankenpflegeversicherung für die ambulante Nachbehandlung ab 15. August 1996 am Kantonsspital Bruderholz. Dabei stellt sich in erster Linie die Frage, ob die Vergütung auf Grund des im Kanton Basel-Stadt, dem Wohn- und Arbeitsort der Beschwerdeführerin, oder aber des im Nachbarkanton Basel-Landschaft, wo der Behandlungsort liegt, geltenden Arzttarifs zu berechnen ist.</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von Ärzten oder Ärztinnen, Chiropraktoren oder Chiropraktorinnen oder Personen, die auf Anordnung oder im Auftrag eines Arztes oder einer Ärztin Leistungen erbringen, durchgeführt werden (Abs. 2 lit. a). Nach Art. 41 Abs. 1 KVG können die Versicherten unter den zugelassenen Leistungserbringern, die für die Behandlung ihrer Krankheit geeignet sind, frei wählen (Satz 1). Bei ambulanter Behandlung muss der Versicherer die Kosten höchstens nach dem Tarif übernehmen, der am Wohn- oder Arbeitsort der versicherten Person oder in deren Umgebung gilt (Satz 2). Beanspruchen Versicherte aus medizinischen Gründen einen anderen Leistungserbringer, so richtet sich laut Art. 41 Abs. 2 KVG die Kostenübernahme nach dem Tarif, der für diesen Leistungserbringer gilt (Satz 1). Medizinische Gründe liegen bei einem Notfall vor oder bei ambulanter Behandlung, wenn die erforderlichen Leistungen am Wohn- oder Arbeitsort der versicherten Person oder in deren Umgebung nicht angeboten werden (lit. a). b) Das kantonale Gericht hat den Standpunkt des Krankenversicherers geschützt, dass für die Berechnung der Vergütung der Kosten der ambulanten Nachbehandlung an dem im Kanton Basel-Landschaft gelegenen Spital Bruderholz der im Kanton Basel-Stadt, wo die Versicherte wohnt und arbeitet, geltende Tarif massgebend ist. Zur Begründung führt die Vorinstanz im Wesentlichen an, nach der Rechtsprechung zum alten Recht ( Art. 15 Abs. 1 KUVG , Art. 20 Abs. 1 der Verordnung III vom 15. Januar 1965 über die Krankenversicherung betreffend die Leistungen der vom Bund anerkannten Krankenkassen und Rückversicherungsverbände [Vo III]) müsse der Begriff "Wohnort und Umgebung" des Art. 41 Abs. 1 KVG eng interpretiert werden. Mit Blick darauf, dass Basel zu den medizinisch bestversorgten Gebieten der Schweiz gehöre und hier die Ärztedichte hoch sei, könne das im Nachbarkanton Basel-Landschaft gelegene Bruderholzspital nicht mehr zur Umgebung von Basel gerechnet werden. Im Übrigen sei es eine Grundentscheidung des neuen Krankenversicherungsgesetzes, die Leistungen aus der obligatorischen Krankenpflegeversicherung auf das medizinisch Nötige zu beschränken und bei Überschreitung der vom Gesetz gezogenen örtlichen Grenzen bei der medizinischen Versorgung nur noch einen reduzierten Tarifschutz zu gewähren. Demgegenüber bringt die Beschwerdeführerin vor, die vom kantonalen Gericht angerufene Rechtsprechung sei unter dem neuen Recht nicht mehr anwendbar. Im alten Recht sei die Umgebung immer nur die Umgebung innerhalb eines Kantons gewesen. Für ausserkantonale Behandlungen habe es überhaupt keine Leistungen gegeben. Im neuen Recht treffe beides nicht mehr zu. Als Versicherte dürfe sie davon ausgehen, dass die Arzttarife in den verschiedenen Kantonen wirtschaftlich seien. Es sei daher nicht einsehbar, weshalb sie nur nach dem Wohnortstarif entschädigt werden könne, wenn die Krankenkassen für die exakt gleiche Leistung "ennet" der Kantonsgrenze - nur drei oder vier Kilometer von ihrer Wohnung entfernt - einen höheren Preis bezahlten als in ihrem Wohnkanton. Für wirtschaftliche Tarife zu sorgen sei im Übrigen Sache der Kassen ebenso wie die bei richtigem Verständnis der Umgebung notwendigen Prämien zu verlangen.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124 II 199 Erw. 5a, 245, 268 Erw. 3a, 124 III 129 Erw. 1b/aa, 124 V 189 Erw. 3a, je mit Hinweisen; zur Bedeutung der Materialien für die Gesetzesauslegung vgl. BGE 123 V 301 Erw. 6a mit Hinweisen). b) In der Botschaft des Bundesrates vom 6. November 1991 über die Revision der Krankenversicherung (BBl 1992 I 93 ff.) wird zur Regelung der "Wahl des Leistungserbringers und Kostenübernahme" (vgl. Zwischentitel vor Art. 41 KVG ) bei ambulanter Behandlung, insbesondere zur Bedeutung der Wendung "am Wohn- oder Arbeitsort der versicherten Person oder in deren Umgebung", nicht viel gesagt. Ausser der Wiedergabe des Wortlautes der fraglichen Bestimmung (Art. 35 des Entwurfs) wird im Wesentlichen lediglich darauf hingewiesen, dass im Unterschied zum bisherigen Recht auch dann eine allerdings beschränkte Leistungspflicht besteht, wenn der Versicherte, ohne dass dies medizinische Gründe erforderten, einen auswärtigen Leistungserbringer wähle (BBl 1992 I 168 f.). Auch in den Ratsprotokollen finden sich keine weitergehenden Ausführungen zur Kostenübernahmepflicht im Rahmen der obligatorischen Krankenpflegeversicherung bei ambulanter Behandlung (vgl. Amtl. Bull. 1992 S 1307 ff. und 1993 N 1857). Beizufügen ist, dass bei der Beratung des Vorentwurfs des Bundesamtes durch die Expertenkommission u.a. vom Vertreter der Verwaltung darauf hingewiesen worden war, dass der Begriff der "Umgebung" dem bisherigen Recht entnommen und "wohl je nach Dichte der Besiedlung und der Versorgung mit Leistungserbringern geographisch weiter oder enger zu verstehen" sei. Im Weitern wurde erst auf Antrag eines Kommissionsmitgliedes, welches auf die Tatsache aufmerksam machte, dass es sehr viele Pendler gebe, einstimmig beschlossen, dass auch bei ambulanter Behandlung am Arbeitsort die Kosten nach dem dort geltenden Tarif übernommen werden sollten. Entsprechend wurde "Wohnort des Versicherten oder in dessen Umgebung" gemäss Vorentwurf ersetzt durch "Wohn- oder Arbeitsort des Versicherten und dessen Umgebung" (Protokolle der Sitzungen vom 23./24. April und 5./6. Juli 1990). c) aa) Unter dem alten Recht galt das System der bedingt freien Arztwahl. Das Wahlrecht der Mitglieder einer Kasse war auf Ärzte beschränkt, die an ihrem Aufenthaltsort oder in dessen Umgebung praktizierten und die einen entsprechenden Vertrag mit den Krankenkassen abgeschlossen hatten oder allenfalls nachträglich einem solchen Vertrag beigetreten waren. Das Wahlrecht erstreckte sich anderseits auf auswärtige Spezialärzte, wenn der Versicherte einer spezialärztlichen Behandlung bedurfte, die keiner der an seinem Wohnort oder in dessen Umgebung praktizierenden Ärzte zu gewähren in der Lage war (vgl. Art. 15 Abs. 1 und Art. 16 Abs. 1 KUVG sowie Art. 20 Abs. 1 Vo III). Einer der Zwecke, das Arztwahlrecht auf Vertragsärzte einzuschränken, diesen gleichsam das Monopol für die ambulante Behandlung der Mitglieder der betreffenden Krankenkasse einzuräumen (RKUV 1984 Nr. K 593 S. 226 Erw. 2b), bestand darin, den Kassen die Möglichkeit zu geben, den Ärzten, sowohl den Allgemeinpraktikern wie den Spezialärzten, einen Vorteil einzuräumen als Ausgleich zur übernommenen Verpflichtung, die Versicherten zu bestimmten Bedingungen zu behandeln (vgl. BGE 101 V 68 oben). Stand der behandelnde Arzt nicht im Wahlrecht des Versicherten, entfiel grundsätzlich eine Leistungspflicht der Krankenkasse (vgl. BGE 111 V 337 , 101 V 65 und RSKV 1976 Nr. 254 S. 123). Ausserkantonale Versicherte hatten daher in der Regel überhaupt keinen Leistungsanspruch, weil es an einer vertraglichen Beziehung zwischen der am Wohn- oder Aufenthaltsort tätigen Krankenkasse der Versicherten und dem betreffenden Arzt fehlte (Eugster, Krankenversicherung, in: Schweizerisches Bundesverwaltungsrecht [SBVR], S. 165 Fn 740 und dortige Hinweise auf die Rechtsprechung sowie RKUV 1984 Nr. K 593 S. 225 Erw. 2a). Diese Grundsätze erklärte das Eidgenössische Versicherungsgericht in lückenfüllender Rechtsfortbildung ( Art. 1 Abs. 2 ZGB ) sinngemäss auch in Bezug auf die Behandlung in Ambulatorien von Heilanstalten durch angestellte Spitalärzte für anwendbar ( BGE 111 V 337 , RKUV 1985 Nr. K 620 S. 71). bb) Als Aufenthaltsort im Sinne von Art. 15 Abs. 1 KUVG (in Art. 20 Abs. 1 Vo III wurde im Unterschied zur französischen und italienischen Fassung, welche den Gesetzesbegriff ["lieu de séjour" bzw. "luogo di (sua) dimora"] verwenden, ungenau von Wohnort gesprochen) wurde der Ort verstanden, an dem eine Person zur Zeit verweilt, gleichgültig ob nur vorübergehend oder für längere Zeit. Unter diesen (weiten) Begriff fällt zunächst der (engere) Begriff des Wohnortes des Versicherten, sodann aber auch der vorübergehende auswärtige Aufenthaltsort in der Schweiz, z.B. während der Ferien oder auf einer Reise (vgl. RSKV 1977 Nr. 288 S. 104 ff. Erw. 3b). Der Begriff der Umgebung war demgegenüber relativ und je nach Versorgungsdichte mit allgemein praktizierenden Ärzten und/oder Spezialärzten am Wohn- oder Aufenthaltsort im Einzelfall enger oder weiter gefasst. cc) So verneinte das Eidgenössische Versicherungsgericht bei einer in Zürich wohnhaften Frau, die sich im aargauischen Baden spezialärztlich hatte behandeln lassen, eine Leistungspflicht der Krankenkasse, weil davon auszugehen sei, "dass in der Stadt und Agglomeration Zürich ein besonders grosses Ärzteangebot besteht, so dass jegliche spezialärztliche Behandlung am Wohnort des Versicherten oder in dessen Umgebung gewährt werden kann". Baden könne daher "nicht als im Rechtssinn 'in der Umgebung' von Zürich liegend bezeichnet werden. Andernfalls würde die in Art. 15 Abs. 1 KUVG vorgesehene Einschränkung des Wahlrechts in räumlicher Hinsicht gerade in Fällen, in denen am Wohnort des Versicherten ein genügendes Ärzteangebot zur Verfügung steht, illusorisch. " (RSKV 1976 Nr. 254 S. 125 Erw. 3b). Bei einem in Fleurier im Val-de-Travers wohnhaften Versicherten, welcher wegen eines Hüftleidens einen Rheumatologen in Basel aufgesucht hatte, stellte das Eidgenössische Versicherungsgericht fest, dass es im Kanton Neuenburg (genügend) "rhumatologues conventionnés" gebe, die die Behandlung ebenfalls hätten durchführen können. "Or, vu la nature de l'affection de l'assuré, on peut admettre que les médecins qualifiés à disposition dans le canton, soit à Neuchâtel, soit à La Chaux-de-Fonds, pratiquaient encore dans les environs du lieu de séjour de l'intéressé. Définir restrictivement la notion légale d'environs du lieu de séjour ignorerait les phénomènes de la spécialisation de la médecine ainsi que de la concentration des médecins spécialistes dans les centres urbains. " ( BGE 101 V 67 Erw. 3). Im Falle einer in Ueberstorf/FR wohnhaften Versicherten, die sich in Bern gynäkologisch hatte behandeln lassen, schützte das Eidgenössische Versicherungsgericht den Standpunkt der Krankenkasse, welche mit der Begründung, der betreffende Arzt sei nicht Vertragsarzt und stehe daher nicht im Wahlrecht des Mitglieds, lediglich einen Teil der Kosten vergütet hatte, da "in der Stadt Freiburg, die zur Umgebung von Ueberstorf gehört", genügend Gynäkologen praktizierten, welche diese Behandlung ebenfalls hätten durchführen können (RKUV 1984 Nr. K 593 S. 227 oben). Im nicht veröffentlichten Urteil M. vom 16. November 1993 (K 79/93) schliesslich bezeichnete das Eidgenössische Versicherungsgericht, Bezug nehmend auf den in RSKV 1969 Nr. 49 S. 106 beurteilten Fall, Delsberg als noch zur Umgebung von Alle, einer Nachbargemeinde von Pruntrut, gehörend, hingegen nicht mehr Biel. d) Es besteht kein Grund, die Rechtsprechung zum Begriff des Aufenthaltsortes oder dessen Umgebung im Sinne von Art. 15 Abs. 1 KUVG und Art. 20 Abs. 1 Vo III nicht auch unter dem neuen Krankenversicherungsrecht als nunmehr gleichsam räumliches Kriterium zur Bemessung der Kostenübernahmepflicht bei ambulanter Behandlung im Rahmen der obligatorischen Krankenpflegeversicherung nach Art. 41 Abs. 1 KVG heranzuziehen (vgl. auch Eugster, a.a.O., S. 166 Fn 742). Der Gesetzgeber wollte, wie dargelegt, die unbefriedigende Rechtslage der Versicherten, wonach die Krankenkassen im Falle der Behandlung durch einen ausserhalb des Wahlrechts stehenden Arzt überhaupt keine Leistungen zu erbringen hatten, verbessern, indem neu grundsätzlich die Zulassung des gewählten Arztes zur Tätigkeit für die obligatorische Krankenpflegeversicherung und seine Eignung zur Behandlung der Krankheit genügen sollen, um eine wenn auch allenfalls beschränkte Leistungspflicht des Krankenversicherers zu begründen. Dass darüber hinaus gleichzeitig auch der durch den "Wohn- oder Arbeitsort der versicherten Person oder deren Umgebung" räumlich begrenzte Bereich mit voller Leistungspflicht ausgedehnt werden sollte, ist auf Grund des im Wesentlichen mit der altrechtlichen Wendung "Aufenthaltsort oder dessen Umgebung" nach Art. 15 Abs. 1 KUVG übereinstimmenden Wortlautes von Art. 41 Abs. 1 KVG sowie auf Grund der Art. 20 Abs. 1 Vo III entsprechenden Ausnahmeklausel nach Art. 41 Abs. 2 lit. a KVG (volle Kostenübernahme bei Beanspruchung eines anderen Leistungserbringers aus medizinischen Gründen) und der Entstehungsgeschichte von Art. 41 KVG nicht anzunehmen.</w:t>
      </w:r>
    </w:p>
    <w:p>
      <w:r>
        <w:rPr>
          <w:b/>
        </w:rPr>
        <w:t>E. 4</w:t>
      </w:r>
    </w:p>
    <w:p>
      <w:r>
        <w:t>a) Im vorliegenden Fall steht fest, dass das im Kanton Basel-Landschaft gelegene Spital Bruderholz, wo sich die Beschwerdeführerin nach ihrer Operation im Juli 1996 ambulant nachbehandeln liess, weniger als ein Kilometer von der baselstädtischen Grenze entfernt liegt. Im Lichte der nach wie vor grundsätzlich geltenden Rechtsprechung wäre der Behandlungsort lediglich dann nicht zur Umgebung ihres Wohn- und Arbeitsortes Basel zu zählen, wenn diese nur zum Kanton Basel-Stadt gehörendes Gebiet umfassen könnte. Das Bundesamt scheint diese von Eugster (a.a.O., S. 166 Fn 744) ausdrücklich verworfene Auffassung zu vertreten, wenn es einer restriktiven Auslegung des Begriffs "Wohnort und Umgebung" das Wort redet, "weil die Versicherten die Prämien entsprechend den an ihrem Wohnort ausgewiesenen (auf dem kantonalen Tarif beruhenden) Kosten zu bezahlen haben". Diese Sichtweise trägt indessen der bei der Konkretisierung des Umgebungsbegriffs im Einzelfall zu beachtenden Rechtstatsache zu wenig Rechnung, dass im Unterschied zum alten Recht nicht mehr entscheidend ist, ob der behandelnde Arzt oder die behandelnde Ärztin im Wahlrecht der versicherten Person steht; Zulassung zur Tätigkeit für die obligatorische Krankenpflegeversicherung und Eignung zur Behandlung der Krankheit genügen grundsätzlich, um eine allenfalls beschränkte Kostenübernahmepflicht des Krankenversicherers zu begründen. Wenn in den erwähnten altrechtlichen Anwendungsfällen die Umgebung jeweils lediglich Gebiete umfasste, die im Kanton des Wohn- oder Aufenthaltsorts lagen, erklärt sich dies damit, dass die häufig durch ihre Sektionen lokal tätigen Krankenkassen in der Regel nur mit Ärzten und Ärztinnen resp. Spezialärzten und Spezialärztinnen im betreffenden Kanton entsprechende Vereinbarungen abgeschlossen hatten (vgl. z.B. RKUV 1984 Nr. K 593 S. 225 Erw. 2a). Daraus kann indessen nicht gefolgert werden, der Aufenthaltsort des Versicherten oder dessen Umgebung sei von Gesetzes wegen auf das dazugehörige Kantonsgebiet beschränkt gewesen (in diesem Sinne auch Eugster, a.a.O., S. 165 Fn 740). Das Eidgenössische Versicherungsgericht hat denn auch beispielsweise im vorher geschilderten Fall einer in Zürich wohnhaften Frau, die sich in Baden hatte behandeln lassen (RSKV 1976 Nr. 254 S. 123), nicht etwa argumentiert, dieser Ort liege im Kanton Aargau und könne, da im übrigen stadtnahen Kantonsgebiet (Winterthur, Kilchberg, Uster und andere) genügend Behandlungsmöglichkeiten bestanden hätten, von vornherein nicht in der Umgebung der Stadt Zürich liegen. b) Entgegen dem Bundesamt kommt sodann allfälligen Prämienunterschieden zwischen Wohn- oder Arbeitsort einerseits und Behandlungsort anderseits keine entscheidende Bedeutung zu für die Festlegung der Umgebung mit voller Kostenübernahme für ambulante Behandlungen im Rahmen der obligatorischen Krankenpflegeversicherung nach Art. 41 Abs. 1 Satz 2 KVG . Zu erinnern ist zunächst daran, dass das Eidgenössische Versicherungsgericht schon unter altem Recht das Prinzip der Äquivalenz zwischen Versichertenbeitrag und Versicherungsleistung relativierte und feststellte, es entspreche den Anforderungen des modernen Lebens, den Versicherten grundsätzlich das Recht zuzuerkennen, sich am Ort der Erkrankung in Spitalpflege zu begeben, ohne dass ihnen daraus ein wirtschaftlicher Nachteil entstehe und zwar ungeachtet, ob die entrichteten Prämien im Hinblick auf die anwendbaren Taxen festgesetzt worden seien (RSKV 1977 Nr. 288 S. 99). Im konkreten Fall einer Versicherten mit Wohnsitz in La Chaux-de-Fonds, die sich im Tessin aufhielt und dort niederkam, bejahte das Gericht unter den gegebenen Umständen die Leistungspflicht der Krankenkasse nach Massgabe der dort geltenden Tarife (RSKV 1977 Nr. 288 S. 106 Erw. 3c). Es braucht hier nicht näher auf die Kritik von Pfluger an diesem Entscheid in der Schweizerischen Krankenkassen-Zeitung (1977 S. 311 ff.) eingegangen zu werden. Für die vorliegenden Belange ist ausschlaggebend, dass nach Art. 41 Abs. 1 Satz 2 KVG auch die Kosten ambulanter Behandlungen am Arbeitsort der versicherten Person (oder in dessen Umgebung) zu den dort geltenden Tarifen im Rahmen der obligatorischen Krankenpflegeversicherung übernommen werden. Damit hat der Gesetzgeber bewusst in den häufigen Fällen, wo der Arbeitsort in einem anderen Kanton liegt als der Wohnort, ein allfälliges Missverhältnis zwischen Versichertenbeitrag und Versicherungsleistung in Kauf genommen. Auf Grund dieser gesetzgeberischen Entscheidung, welche sich übrigens keineswegs immer zu Ungunsten der Krankenversicherer auswirken muss, zumal das Verhältnis Prämie am Wohnort/ ambulanter Arzttarif am Arbeitsort auch günstiger sein kann als bei einer Behandlung am Wohnort, kommt den Kantonsgrenzen bei der Festlegung der Umgebung im Sinne von Art. 41 Abs. 1 Satz 2 KVG im Einzelfall wenn überhaupt, dann lediglich untergeordnete Bedeutung zu. c) Beschränkt nach dem Gesagten das Gesetz die Umgebung des Wohn- oder Arbeitsortes der versicherten Person nicht auf das jeweilige Kantonsgebiet, durfte sich die Beschwerdeführerin in das in unmittelbarer Nähe von Basel, aber im Nachbarkanton Basel-Landschaft gelegene Spital Bruderholz in die ambulante Nachbehandlung begeben und genoss volle Kostendeckung zu den dort geltenden Tarifen. Demnach erkennt das Eidg. Versicherungsgericht: I. In Gutheissung der Verwaltungsgerichtsbeschwerde werden der Entscheid des Versicherungsgerichts des Kantons Basel-Stadt vom 26. September 1997 und der Einspracheentscheid vom 12. Mai 1997 aufgehoben mit der Feststellung, dass die Unitas die Kosten der ambulanten Nachbehandlung im Spital Bruderholz (Ambulatorium Onkologie) ab 15. August 1996 gemäss den für diesen Leistungserbringer geltenden Tarifen zu übernehmen hat. II.Es werden keine Gerichtskosten erhoben. III. Dieses Urteil wird den Parteien, dem Versicherungsgericht des Kantons Basel-Stadt und dem Bundesamt für Sozialversicherung zugestellt. Luzern, 10. Februar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