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138/01 vom 31. Dezember 2002</w:t>
      </w:r>
    </w:p>
    <w:p>
      <w:r>
        <w:t>Bundesgericht, 2002-12-31, DE</w:t>
      </w:r>
    </w:p>
    <w:p>
      <w:r>
        <w:rPr>
          <w:b/>
        </w:rPr>
        <w:t xml:space="preserve">Quelle: </w:t>
      </w:r>
      <w:r>
        <w:t>https://mcp.opencaselaw.ch/entscheid/bger_K_138_01</w:t>
      </w:r>
    </w:p>
    <w:p>
      <w:r>
        <w:t>FR: TF K 138/01 du 31 décembre 2002</w:t>
      </w:r>
    </w:p>
    <w:p>
      <w:r>
        <w:t>IT: TF K 138/01 del 31 dicembre 2002</w:t>
      </w:r>
    </w:p>
    <w:p>
      <w:pPr>
        <w:pStyle w:val="Heading2"/>
      </w:pPr>
      <w:r>
        <w:t>Regeste</w:t>
      </w:r>
    </w:p>
    <w:p>
      <w:r>
        <w:t>Krankenversicherung</w:t>
      </w:r>
    </w:p>
    <w:p>
      <w:pPr>
        <w:pStyle w:val="Heading2"/>
      </w:pPr>
      <w:r>
        <w:t>Erwägungen</w:t>
      </w:r>
    </w:p>
    <w:p>
      <w:r>
        <w:rPr>
          <w:b/>
        </w:rPr>
        <w:t>E. 1.1</w:t>
      </w:r>
    </w:p>
    <w:p>
      <w:r>
        <w:t>Streitig und zu prüfen ist, ob die obligatorische Krankenversicherung die Kosten des Übersetzers, der vom den Beschwerdeführer behandelnden Psychiater Dr. med. B.________ zugezogen worden war, zu übernehmen hat.</w:t>
      </w:r>
    </w:p>
    <w:p>
      <w:r>
        <w:rPr>
          <w:b/>
        </w:rPr>
        <w:t>E. 1.2</w:t>
      </w:r>
    </w:p>
    <w:p>
      <w:r>
        <w:t>Das kantonale Gericht hat im angefochtenen Entscheid, worauf verwiesen wird, die massgeblichen gesetzlichen Bestimmungen über die Leistungen der obligatorischen Krankenpflegeversicherung ( Art. 25 Abs. 1 KVG ) zutreffend dargelegt. Sie umfassen die Kosten für Untersuchungen, Behandlungen und Pflegemassnahmen ( Art. 25 Abs. 2 lit. a KVG ). Zur Krankheitsbehandlung gehören nur Massnahmen, die diagnostischen, therapeutischen oder pflegerischen Charakter haben. Es sind dies Massnahmen zur gezielten Bekämpfung einer Krankheit und ihrer Folgen (Eugster, Krankenversicherung, in: Schweizerisches Bundesverwaltungsrecht [SBVR]/Soziale Sicherheit, S. 54 Rz 103).</w:t>
      </w:r>
    </w:p>
    <w:p>
      <w:r>
        <w:rPr>
          <w:b/>
        </w:rPr>
        <w:t>E. 2.1</w:t>
      </w:r>
    </w:p>
    <w:p>
      <w:r>
        <w:t>Die Vorinstanz stellte fest, dass Übersetzer nicht zu den im Bundesgesetz über die Krankenversicherung (KVG) anerkannten Leistungserbringern zählen. Zudem habe die Tätigkeit von Dolmetschern weder diagnostischen noch therapeutischen noch pflegerischen Charakter. Daran ändere der Umstand nichts, dass die Tätigkeit im Zusammenhang mit medizinischen Pflicht leistungen eines Arztes erbracht würden. Sie habe nur unterstützenden, nicht aber medizinischen Charakter und zwar auch dann nicht, wenn sie zur korrekten ärztlichen Leistungserbringung nötig sei. Schliesslich fehle es an einer gesetzli chen Grundlage, die Kosten für die Übersetzung dem Krankenversicherer zu überbinden. Der Beschwerdeführer bringt nichts vor, das dagegen aufzukommen vermöchte.</w:t>
      </w:r>
    </w:p>
    <w:p>
      <w:r>
        <w:rPr>
          <w:b/>
        </w:rPr>
        <w:t>E. 2.2</w:t>
      </w:r>
    </w:p>
    <w:p>
      <w:r>
        <w:t>Aus der Erkenntnis, dass der Arzt, insbesondere der Psychiater seine Aufgabe nur unter der Voraussetzung einer einwandfreien Verständigung mit dem Patienten erfüllen kann, schliesst der Beschwerdeführer auf das Fehlen einer gesetzlichen Regelung zur Übernahme entsprechender Übersetzungskosten durch den Krankenversicherer und damit auf eine vom Richter zu schliessende gesetzliche Lücke. Hingegen hat die Vorinstanz das Vorliegen einer solchen verneint. Nach ihrem Dafürhalten muss vorliegend vielmehr von einem qualifizierten Schweigen des Gesetzgebers ausgegangen werden, da Sinn und Zweck des KVG und dessen Verordnungen darauf abzielen, dass nur medizinische Leistungen im engeren Sinne durch die Versicherer zu übernehmen sind.</w:t>
      </w:r>
    </w:p>
    <w:p>
      <w:r>
        <w:rPr>
          <w:b/>
        </w:rPr>
        <w:t>E. 3.1</w:t>
      </w:r>
    </w:p>
    <w:p>
      <w:r>
        <w:t>Eine ausfüllungsbedürftige gesetzliche Lücke ist in Übereinstimmung mit der Vorinstanz zu verneinen. Dabei ist auch nicht, wie das kantonale Gericht meint, von einem qualifizierten Schweigen auszugehen. Es genügt, wie die Rechtsprechung in anderem Zusammenhang erkannt hat (vgl. BGE 125 V 284 betreffend nichtärztliche Psychotherapeuten), die Feststellung, dass das Krankenversicherungsrecht die zugelassenen Leistungserbringer abschliessend aufzählt (Art. 35 Abs. 1 und Abs. 2 lit. a-n KVG).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