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K_129/1999 vom 25. Mai 2000</w:t>
      </w:r>
    </w:p>
    <w:p>
      <w:r>
        <w:t>Bundesgericht, 2000-05-25, DE</w:t>
      </w:r>
    </w:p>
    <w:p>
      <w:r>
        <w:rPr>
          <w:b/>
        </w:rPr>
        <w:t xml:space="preserve">Quelle: </w:t>
      </w:r>
      <w:r>
        <w:t>https://mcp.opencaselaw.ch/entscheid/bger_K_129_1999</w:t>
      </w:r>
    </w:p>
    <w:p>
      <w:r>
        <w:t>FR: TF K_129/1999 du 25 mai 2000</w:t>
      </w:r>
    </w:p>
    <w:p>
      <w:r>
        <w:t>IT: TF K_129/1999 del 25 maggio 2000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Oktober 1999 massgebend ist, sondern spätestens der</w:t>
      </w:r>
    </w:p>
    <w:p>
      <w:r>
        <w:t>Zeitpunkt, in welchem das Ablehnungsbegehren gegen</w:t>
      </w:r>
    </w:p>
    <w:p>
      <w:r>
        <w:t>M.________ nach seiner Ernennung zum beisitzenden Schieds-</w:t>
      </w:r>
    </w:p>
    <w:p>
      <w:r>
        <w:t>richter durch das leitende Mitglied des Schiedsgerichts</w:t>
      </w:r>
    </w:p>
    <w:p>
      <w:r>
        <w:t>gestellt wurde, was im November 1997 geschah.</w:t>
      </w:r>
    </w:p>
    <w:p>
      <w:r>
        <w:t>bb) Die Frage, ob M.________ weniger als eineinhalb</w:t>
      </w:r>
    </w:p>
    <w:p>
      <w:r>
        <w:t>Jahre nach seiner Pensionierung Ende Juni 1996 noch als be-</w:t>
      </w:r>
    </w:p>
    <w:p>
      <w:r>
        <w:t>fangen zu gelten hat, lässt sich (wesensgemäss) nicht</w:t>
      </w:r>
    </w:p>
    <w:p>
      <w:r>
        <w:t>leicht beantworten. Einerseits ist mit der Vorinstanz davon</w:t>
      </w:r>
    </w:p>
    <w:p>
      <w:r>
        <w:t>auszugehen, dass zum ehemaligen Arbeitgeber kein "Pflicht-</w:t>
      </w:r>
    </w:p>
    <w:p>
      <w:r>
        <w:t>oder Abhängigkeitsverhältnis" mehr besteht und er insoweit</w:t>
      </w:r>
    </w:p>
    <w:p>
      <w:r>
        <w:t>kein unmittelbares Interesse am Obsiegen der dem Verband</w:t>
      </w:r>
    </w:p>
    <w:p>
      <w:r>
        <w:t>angehörenden klagenden Krankenversicherer hat. Anderseits</w:t>
      </w:r>
    </w:p>
    <w:p>
      <w:r>
        <w:t>steht fest, dass er mehr als 20 Jahre Geschäftsführer des</w:t>
      </w:r>
    </w:p>
    <w:p>
      <w:r>
        <w:t>VZKV gewesen und nach den verbindlichen Feststellungen im</w:t>
      </w:r>
    </w:p>
    <w:p>
      <w:r>
        <w:t>angefochtenen Entscheid mitverantwortlich war für die für</w:t>
      </w:r>
    </w:p>
    <w:p>
      <w:r>
        <w:t>die Einleitung von Pauschalbeanstandungsverfahren mass-</w:t>
      </w:r>
    </w:p>
    <w:p>
      <w:r>
        <w:t>gebenden Richtlinien. Bei dieser Sachlage muss in Bezug auf</w:t>
      </w:r>
    </w:p>
    <w:p>
      <w:r>
        <w:t>die Frage der Voreingenommenheit von M.________ ausschlag-</w:t>
      </w:r>
    </w:p>
    <w:p>
      <w:r>
        <w:t>gebend sein, dass das Jahr 1995, für welches Kassenleistun-</w:t>
      </w:r>
    </w:p>
    <w:p>
      <w:r>
        <w:t>gen wegen Überarztung zurückgefordert werden, noch in die</w:t>
      </w:r>
    </w:p>
    <w:p>
      <w:r>
        <w:t>Zeit fällt, in welcher er alleiniger Geschäftsführer des</w:t>
      </w:r>
    </w:p>
    <w:p>
      <w:r>
        <w:t>Verbandes war. Aufgrund dieser Tatsache ist die Gefahr der</w:t>
      </w:r>
    </w:p>
    <w:p>
      <w:r>
        <w:t>einseitigen Wahrnehmung der Interessen des Verbandes in dem</w:t>
      </w:r>
    </w:p>
    <w:p>
      <w:r>
        <w:t>vor Vorinstanz hängigen Prozess und damit seine Ausstands-</w:t>
      </w:r>
    </w:p>
    <w:p>
      <w:r>
        <w:t>pflicht zu bejahen.</w:t>
      </w:r>
    </w:p>
    <w:p>
      <w:r>
        <w:t>4.- In der Verwaltungsgerichtsbeschwerde werden die</w:t>
      </w:r>
    </w:p>
    <w:p>
      <w:r>
        <w:t>dem Beschwerdeführer in Dispositiv-Ziffer 2 des angefoch-</w:t>
      </w:r>
    </w:p>
    <w:p>
      <w:r>
        <w:t>tenen Entscheides auferlegten Verfahrenskosten von ins-</w:t>
      </w:r>
    </w:p>
    <w:p>
      <w:r>
        <w:t>gesamt Fr. 2740.- (Spruchgebühr: Fr. 1800.-, Schreibgebühr:</w:t>
      </w:r>
    </w:p>
    <w:p>
      <w:r>
        <w:t>Fr. 655.-, Zustellungsgebühren: Fr. 285.-) als willkürlich</w:t>
      </w:r>
    </w:p>
    <w:p>
      <w:r>
        <w:t>gerügt. Es fehle nicht nur eine Begründung, sondern dieser</w:t>
      </w:r>
    </w:p>
    <w:p>
      <w:r>
        <w:t>Betrag sei auch massiv übersetzt, wenn ihm § 15 der kanto-</w:t>
      </w:r>
    </w:p>
    <w:p>
      <w:r>
        <w:t>nalen Verordnung über die Gerichtsgebühren zugrunde gelegt</w:t>
      </w:r>
    </w:p>
    <w:p>
      <w:r>
        <w:t>werde. Danach bewege sich die Gebühr für Streitwerte zwi-</w:t>
      </w:r>
    </w:p>
    <w:p>
      <w:r>
        <w:t>schen Fr. 1000.- und Fr. 10 Mio. im Rahmen von Fr. 100.-</w:t>
      </w:r>
    </w:p>
    <w:p>
      <w:r>
        <w:t>bis Fr. 3000.-. Im Weitern enthielten die Zustellungsge-</w:t>
      </w:r>
    </w:p>
    <w:p>
      <w:r>
        <w:t>bühren auch die Kosten für die Mitteilungen an die Rich-</w:t>
      </w:r>
    </w:p>
    <w:p>
      <w:r>
        <w:t>terkandidaten. Dabei handle es sich indessen um reine</w:t>
      </w:r>
    </w:p>
    <w:p>
      <w:r>
        <w:t>Gerichtsverwaltungskosten, die als solche bereits mit der</w:t>
      </w:r>
    </w:p>
    <w:p>
      <w:r>
        <w:t>Spruchgebühr abgegolten seien. Mit Bezug auf die fraglichen</w:t>
      </w:r>
    </w:p>
    <w:p>
      <w:r>
        <w:t>Kosten fehle es somit an einer gesetzlichen Grundlage.</w:t>
      </w:r>
    </w:p>
    <w:p>
      <w:r>
        <w:t>a) Gemäss Art. 128 OG beurteilt das Eidgenössische</w:t>
      </w:r>
    </w:p>
    <w:p>
      <w:r>
        <w:t>Versicherungsgericht letztinstanzlich Verwaltungsgerichts-</w:t>
      </w:r>
    </w:p>
    <w:p>
      <w:r>
        <w:t>beschwerden gegen Verfügungen im Sinne von Art. 97, 98</w:t>
      </w:r>
    </w:p>
    <w:p>
      <w:r>
        <w:t>lit. b-h und 98a OG auf dem Gebiet der Sozialversicherung.</w:t>
      </w:r>
    </w:p>
    <w:p>
      <w:r>
        <w:t>Hinsichtlich des Begriffs der mit Verwaltungsgerichtsbe-</w:t>
      </w:r>
    </w:p>
    <w:p>
      <w:r>
        <w:t>schwerde anfechtbaren Verfügungen verweist Art. 97 OG auf</w:t>
      </w:r>
    </w:p>
    <w:p>
      <w:r>
        <w:t>Art. 5 VwVG . Nach Art. 5 Abs. 1 VwVG gelten als Verfügungen</w:t>
      </w:r>
    </w:p>
    <w:p>
      <w:r>
        <w:t>Anordnungen der Behörden im Einzelfall, die sich auf öf-</w:t>
      </w:r>
    </w:p>
    <w:p>
      <w:r>
        <w:t>fentliches Recht des Bundes stützen (und im Übrigen noch</w:t>
      </w:r>
    </w:p>
    <w:p>
      <w:r>
        <w:t>weitere, nach dem Verfügungsgegenstand näher umschriebene</w:t>
      </w:r>
    </w:p>
    <w:p>
      <w:r>
        <w:t>Voraussetzungen erfüllen).</w:t>
      </w:r>
    </w:p>
    <w:p>
      <w:r>
        <w:t>Im zur Publikation vorgesehenen Urteil C. vom 3. April</w:t>
      </w:r>
    </w:p>
    <w:p>
      <w:r>
        <w:t>2000 (B 5/98) hat das Eidgenössische Versicherungsgericht</w:t>
      </w:r>
    </w:p>
    <w:p>
      <w:r>
        <w:t>in Änderung der bisherigen Rechtsprechung entschieden, dass</w:t>
      </w:r>
    </w:p>
    <w:p>
      <w:r>
        <w:t>auch bei auf rein kantonalem Verfahrensrecht beruhenden</w:t>
      </w:r>
    </w:p>
    <w:p>
      <w:r>
        <w:t>Entscheiden, wie die Auferlegung von Kosten im Schieds-</w:t>
      </w:r>
    </w:p>
    <w:p>
      <w:r>
        <w:t>gerichtsverfahren nach Art. 89 KVG (vgl. Erw. 1b hievor),</w:t>
      </w:r>
    </w:p>
    <w:p>
      <w:r>
        <w:t>für die Annahme einer bundessozialversicherungsrechtlichen</w:t>
      </w:r>
    </w:p>
    <w:p>
      <w:r>
        <w:t>Verfügungsgrundlage im dargelegten Sinne genügt, wenn der</w:t>
      </w:r>
    </w:p>
    <w:p>
      <w:r>
        <w:t>dem Verfahren zugrunde liegende materiell-rechtliche</w:t>
      </w:r>
    </w:p>
    <w:p>
      <w:r>
        <w:t>Streitgegenstand dem Bundessozialversicherungsrecht ange-</w:t>
      </w:r>
    </w:p>
    <w:p>
      <w:r>
        <w:t>hört. Auf die Rügen gegen den vorinstanzlichen Kostenent-</w:t>
      </w:r>
    </w:p>
    <w:p>
      <w:r>
        <w:t>scheid ist somit einzutreten.</w:t>
      </w:r>
    </w:p>
    <w:p>
      <w:r>
        <w:t>b) Das kantonale Gericht hat seinen Kostenentscheid</w:t>
      </w:r>
    </w:p>
    <w:p>
      <w:r>
        <w:t>nicht begründet und auch die massgebenden gesetzlichen Be-</w:t>
      </w:r>
    </w:p>
    <w:p>
      <w:r>
        <w:t>stimmungen für die Kostenfestsetzung nicht angegeben. Dies</w:t>
      </w:r>
    </w:p>
    <w:p>
      <w:r>
        <w:t>erscheint vorliegend umso mehr erforderlich, als gemäss</w:t>
      </w:r>
    </w:p>
    <w:p>
      <w:r>
        <w:t>§ 33 des Gesetzes über das Sozialversicherungsgericht vom</w:t>
      </w:r>
    </w:p>
    <w:p>
      <w:r>
        <w:t>7. März 1993 das Verfahren in der Regel kostenlos ist (vgl.</w:t>
      </w:r>
    </w:p>
    <w:p>
      <w:r>
        <w:t>auch § 1 Abs. 1 der Verordnung über die sozialversiche-</w:t>
      </w:r>
    </w:p>
    <w:p>
      <w:r>
        <w:t>rungsgerichtlichen Gebühren, Kosten und Entschädigungen vom</w:t>
      </w:r>
    </w:p>
    <w:p>
      <w:r>
        <w:t>6. Oktober 1994). Die Vorinstanz hat auch in der Vernehm-</w:t>
      </w:r>
    </w:p>
    <w:p>
      <w:r>
        <w:t>lassung zu den diesbezüglichen Einwendungen des Beschwerde-</w:t>
      </w:r>
    </w:p>
    <w:p>
      <w:r>
        <w:t>führers nicht Stellung genommen. Dies stellt eine Verlet-</w:t>
      </w:r>
    </w:p>
    <w:p>
      <w:r>
        <w:t>zung des rechtlichen Gehörs dar, wonach (auch) der Ent-</w:t>
      </w:r>
    </w:p>
    <w:p>
      <w:r>
        <w:t>scheid über die Verfahrenskosten wenigstens soweit zu be-</w:t>
      </w:r>
    </w:p>
    <w:p>
      <w:r>
        <w:t>gründen ist, dass ihn der Betroffene gegebenenfalls sach-</w:t>
      </w:r>
    </w:p>
    <w:p>
      <w:r>
        <w:t>gerecht anfechten kann (vgl. BGE 124 V 181 Erw. 1a mit Hin-</w:t>
      </w:r>
    </w:p>
    <w:p>
      <w:r>
        <w:t>weisen und nicht veröffentlichtes Urteil des Bundesgerichts</w:t>
      </w:r>
    </w:p>
    <w:p>
      <w:r>
        <w:t>in Sachen H. vom 16. September 1999 [1P.341/1999]; ferner</w:t>
      </w:r>
    </w:p>
    <w:p>
      <w:r>
        <w:t>nicht veröffentlichte Urteile P. vom 15. März 2000</w:t>
      </w:r>
    </w:p>
    <w:p>
      <w:r>
        <w:t>[I 599/99], M. vom 24. Februar 1997 [I 243/96] und S. vom</w:t>
      </w:r>
    </w:p>
    <w:p>
      <w:r>
        <w:t>23. März 1995 [U 181/94] zur Begründungspflicht kantonaler</w:t>
      </w:r>
    </w:p>
    <w:p>
      <w:r>
        <w:t>Parteikostenentscheide). Die Vorinstanz wird daher einen</w:t>
      </w:r>
    </w:p>
    <w:p>
      <w:r>
        <w:t>neuen begründeten Kostenentscheid zu erlassen haben.</w:t>
      </w:r>
    </w:p>
    <w:p>
      <w:r>
        <w:t>5.- Das Verfahren ist kostenpflichtig ( Art. 134 OG</w:t>
      </w:r>
    </w:p>
    <w:p>
      <w:r>
        <w:t>e contrario). Dem Prozessausgang entsprechend sind die</w:t>
      </w:r>
    </w:p>
    <w:p>
      <w:r>
        <w:t>Gerichtskosten zu 3/5 dem Beschwerdeführer und zu 2/5 den</w:t>
      </w:r>
    </w:p>
    <w:p>
      <w:r>
        <w:t>klagenden Krankenversicherern aufzuerlegen (Art. 156 Abs. 1</w:t>
      </w:r>
    </w:p>
    <w:p>
      <w:r>
        <w:t>und 3 in Verbindung mit Art. 135 OG ).</w:t>
      </w:r>
    </w:p>
    <w:p>
      <w:r>
        <w:t>Dem teilweise obsiegenden Beschwerdeführer steht eine</w:t>
      </w:r>
    </w:p>
    <w:p>
      <w:r>
        <w:t>reduzierte Parteientschädigung zu ( Art. 159 Abs. 1 und 3</w:t>
      </w:r>
    </w:p>
    <w:p>
      <w:r>
        <w:t>OG ).</w:t>
      </w:r>
    </w:p>
    <w:p>
      <w:r>
        <w:t>Demnach erkennt das Eidg. Versicherungsgericht:</w:t>
      </w:r>
    </w:p>
    <w:p>
      <w:r>
        <w:t>I.In teilweiser Gutheissung der Verwaltungsgerichts-</w:t>
      </w:r>
    </w:p>
    <w:p>
      <w:r>
        <w:t>beschwerde wird der Beschluss des Sozialversicherungs-</w:t>
      </w:r>
    </w:p>
    <w:p>
      <w:r>
        <w:t>gerichts des Kantons Zürich vom 14. Oktober 1999,</w:t>
      </w:r>
    </w:p>
    <w:p>
      <w:r>
        <w:t>soweit darin eine Ausstandspflicht von M.________</w:t>
      </w:r>
    </w:p>
    <w:p>
      <w:r>
        <w:t>verneint wird, sowie im Kostenpunkt aufgehoben. Im</w:t>
      </w:r>
    </w:p>
    <w:p>
      <w:r>
        <w:t>Übrigen wird die Verwaltungsgerichtsbeschwerde abge-</w:t>
      </w:r>
    </w:p>
    <w:p>
      <w:r>
        <w:t>wiesen, soweit darauf einzutreten ist.</w:t>
      </w:r>
    </w:p>
    <w:p>
      <w:r>
        <w:t>II.Das Sozialversicherungsgericht des Kantons Zürich wird</w:t>
      </w:r>
    </w:p>
    <w:p>
      <w:r>
        <w:t>über die Kosten für das kantonale Verfahren im Sinne</w:t>
      </w:r>
    </w:p>
    <w:p>
      <w:r>
        <w:t>der Erwägungen und unter Berücksichtigung des Ausgangs</w:t>
      </w:r>
    </w:p>
    <w:p>
      <w:r>
        <w:t>dieses Verfahrens neu entscheiden.</w:t>
      </w:r>
    </w:p>
    <w:p>
      <w:r>
        <w:t>III.Die Gerichtskosten von Fr. 500.- werden zu 3/5 dem</w:t>
      </w:r>
    </w:p>
    <w:p>
      <w:r>
        <w:t>Beschwerdeführer und zu 2/5 den klagenden Krankenver-</w:t>
      </w:r>
    </w:p>
    <w:p>
      <w:r>
        <w:t>sicherern auferlegt. Der auf den Beschwerdeführer ent-</w:t>
      </w:r>
    </w:p>
    <w:p>
      <w:r>
        <w:t>fallende Anteil ist durch den geleisteten Kostenvor-</w:t>
      </w:r>
    </w:p>
    <w:p>
      <w:r>
        <w:t>schuss von Fr. 500.- gedeckt; der Differenzbetrag von</w:t>
      </w:r>
    </w:p>
    <w:p>
      <w:r>
        <w:t>Fr. 200.- wird ihm rückerstattet.</w:t>
      </w:r>
    </w:p>
    <w:p>
      <w:r>
        <w:t>IV.Die klagenden Krankenversicherer haben dem Beschwerde-</w:t>
      </w:r>
    </w:p>
    <w:p>
      <w:r>
        <w:t>führer für das Verfahren vor dem Eidgenössischen Ver-</w:t>
      </w:r>
    </w:p>
    <w:p>
      <w:r>
        <w:t>sicherungsgericht eine Parteientschädigung von</w:t>
      </w:r>
    </w:p>
    <w:p>
      <w:r>
        <w:t>Fr. 1200.- zu bezahlen.</w:t>
      </w:r>
    </w:p>
    <w:p>
      <w:r>
        <w:t>V.Dieses Urteil wird den Parteien, dem Sozialversiche-</w:t>
      </w:r>
    </w:p>
    <w:p>
      <w:r>
        <w:t>rungsgericht des Kantons Zürich, dem Schiedsgericht in</w:t>
      </w:r>
    </w:p>
    <w:p>
      <w:r>
        <w:t>Sozialversicherungsstreitigkeiten des Kantons Zürich</w:t>
      </w:r>
    </w:p>
    <w:p>
      <w:r>
        <w:t>und dem Bundesamt für Sozialversicherung zugestellt.</w:t>
      </w:r>
    </w:p>
    <w:p>
      <w:r>
        <w:t>Luzern, 25. Mai 2000</w:t>
      </w:r>
    </w:p>
    <w:p>
      <w:r>
        <w:t>Im Namen des</w:t>
      </w:r>
    </w:p>
    <w:p>
      <w:r>
        <w:t>Eidgenössischen Versicherungsgerichts</w:t>
      </w:r>
    </w:p>
    <w:p>
      <w:r>
        <w:t>Der Präsident  Der Gerichts-</w:t>
      </w:r>
    </w:p>
    <w:p>
      <w:r>
        <w:t>der IV. Kammer:  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