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K_114/1999 vom 6. März 2000</w:t>
      </w:r>
    </w:p>
    <w:p>
      <w:r>
        <w:t>Bundesgericht, 2000-03-06, DE</w:t>
      </w:r>
    </w:p>
    <w:p>
      <w:r>
        <w:rPr>
          <w:b/>
        </w:rPr>
        <w:t xml:space="preserve">Quelle: </w:t>
      </w:r>
      <w:r>
        <w:t>https://mcp.opencaselaw.ch/entscheid/bger_K_114_1999</w:t>
      </w:r>
    </w:p>
    <w:p>
      <w:r>
        <w:t>FR: TF K_114/1999 du 6 mars 2000</w:t>
      </w:r>
    </w:p>
    <w:p>
      <w:r>
        <w:t>IT: TF K_114/1999 del 6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vorliegende Verwaltungsgerichtsbeschwerde</w:t>
      </w:r>
    </w:p>
    <w:p>
      <w:r>
        <w:t>ist einzutreten, wenn und soweit die Verweigerung des Ent-</w:t>
      </w:r>
    </w:p>
    <w:p>
      <w:r>
        <w:t>zugs der aufschiebenden Wirkung der Beschwerde des Konkor-</w:t>
      </w:r>
    </w:p>
    <w:p>
      <w:r>
        <w:t>dates und der Sanitas gegen die vom Bundesamt verfügte Auf-</w:t>
      </w:r>
    </w:p>
    <w:p>
      <w:r>
        <w:t>nahme (mit Limitationen) von XENICAL per 1. Oktober 1999</w:t>
      </w:r>
    </w:p>
    <w:p>
      <w:r>
        <w:t>in die SL für die Roche einen nicht wieder gutzumachenden</w:t>
      </w:r>
    </w:p>
    <w:p>
      <w:r>
        <w:t>Nachteil bewirken kann ( Art. 97 Abs. 1 OG , Art. 5 Abs. 2 in</w:t>
      </w:r>
    </w:p>
    <w:p>
      <w:r>
        <w:t>Verbindung mit Art. 45 Abs. 1 und 2 lit. g sowie Art. 55</w:t>
      </w:r>
    </w:p>
    <w:p>
      <w:r>
        <w:t>VwVG , Art. 91 KVG ; BGE 124 V 25 Erw. 2a und SVR 1997 KV</w:t>
      </w:r>
    </w:p>
    <w:p>
      <w:r>
        <w:t>Nr. 93 S. 309 Erw. 2a, je mit Hinweisen; zur Anwendbarkeit</w:t>
      </w:r>
    </w:p>
    <w:p>
      <w:r>
        <w:t>des Verwaltungsverfahrensgesetzes [VwVG] auf das Beschwer-</w:t>
      </w:r>
    </w:p>
    <w:p>
      <w:r>
        <w:t>deverfahren vor der Eidgenössischen Rekurskommission für</w:t>
      </w:r>
    </w:p>
    <w:p>
      <w:r>
        <w:t>die Spezialitätenliste vgl. BGE 122 V 412 ). Diese Voraus-</w:t>
      </w:r>
    </w:p>
    <w:p>
      <w:r>
        <w:t>setzung ist vorliegend als erfüllt zu betrachten.</w:t>
      </w:r>
    </w:p>
    <w:p>
      <w:r>
        <w:t>Es ist anzunehmen, dass viele Versicherte aufgrund der</w:t>
      </w:r>
    </w:p>
    <w:p>
      <w:r>
        <w:t>fehlenden (aufgeschobenen) Kostenübernahme im Rahmen der</w:t>
      </w:r>
    </w:p>
    <w:p>
      <w:r>
        <w:t>obligatorischen Krankenpflegeversicherung auf eine an sich</w:t>
      </w:r>
    </w:p>
    <w:p>
      <w:r>
        <w:t>indizierte Behandlung mit XENICAL vorläufig verzichten, was</w:t>
      </w:r>
    </w:p>
    <w:p>
      <w:r>
        <w:t>sich entsprechend negativ auf die Nachfrage nach diesem Me-</w:t>
      </w:r>
    </w:p>
    <w:p>
      <w:r>
        <w:t>dikament auswirken dürfte. Ob dieser wahrscheinliche Effekt</w:t>
      </w:r>
    </w:p>
    <w:p>
      <w:r>
        <w:t>durch die rückwirkende Kostenübernahme sichernde Vorkehren</w:t>
      </w:r>
    </w:p>
    <w:p>
      <w:r>
        <w:t>wesentlich beeinflusst werden kann, erscheint fraglich, zu-</w:t>
      </w:r>
    </w:p>
    <w:p>
      <w:r>
        <w:t>mal es diesbezüglich, soweit zulässig, an einer verbindli-</w:t>
      </w:r>
    </w:p>
    <w:p>
      <w:r>
        <w:t>chen Anordnung fehlt. Eine solche kann, entgegen der offen-</w:t>
      </w:r>
    </w:p>
    <w:p>
      <w:r>
        <w:t>baren Auffassung der Vorinstanz, nicht etwa in den mit der</w:t>
      </w:r>
    </w:p>
    <w:p>
      <w:r>
        <w:t>Aufnahme verbundenen Limitationen, insbesondere dem Erfor-</w:t>
      </w:r>
    </w:p>
    <w:p>
      <w:r>
        <w:t>dernis der vorgängigen Kostengutsprache des Vertrauensarz-</w:t>
      </w:r>
    </w:p>
    <w:p>
      <w:r>
        <w:t>tes oder der Vertrauensärztin des jeweiligen Krankenversi-</w:t>
      </w:r>
    </w:p>
    <w:p>
      <w:r>
        <w:t>cherers, erblickt werden. Denn der Suspensiveffekt hindert</w:t>
      </w:r>
    </w:p>
    <w:p>
      <w:r>
        <w:t>die Vollstreckbarkeit und hat im Allgemeinen zur Folge,</w:t>
      </w:r>
    </w:p>
    <w:p>
      <w:r>
        <w:t>dass die Wirksamkeit des Sachentscheides schlechthin, somit</w:t>
      </w:r>
    </w:p>
    <w:p>
      <w:r>
        <w:t>auch in Bezug auf allfällige zeitliche und sachliche Be-</w:t>
      </w:r>
    </w:p>
    <w:p>
      <w:r>
        <w:t>schränkungen aufgeschoben ist (Gygi, Bundesverwaltungs-</w:t>
      </w:r>
    </w:p>
    <w:p>
      <w:r>
        <w:t>rechtspflege, 2. Aufl., S. 242 f.; ferner Kölz/Häner, Ver-</w:t>
      </w:r>
    </w:p>
    <w:p>
      <w:r>
        <w:t>waltungsverfahren und Verwaltungsrechtspflege des Bundes,</w:t>
      </w:r>
    </w:p>
    <w:p>
      <w:r>
        <w:rPr>
          <w:b/>
        </w:rPr>
        <w:t>E. 2</w:t>
      </w:r>
    </w:p>
    <w:p>
      <w:r>
        <w:t>a) Nach Art. 55 VwVG hat die Beschwerde aufschie-</w:t>
      </w:r>
    </w:p>
    <w:p>
      <w:r>
        <w:t>bende Wirkung (Abs. 1). Hat die Verfügung nicht eine Geld-</w:t>
      </w:r>
    </w:p>
    <w:p>
      <w:r>
        <w:t>leistung zum Gegenstand, so kann die Vorinstanz als verfü-</w:t>
      </w:r>
    </w:p>
    <w:p>
      <w:r>
        <w:t>gende Behörde einer Beschwerde die aufschiebende Wirkung</w:t>
      </w:r>
    </w:p>
    <w:p>
      <w:r>
        <w:t>entziehen; dieselbe Befugnis steht der Beschwerdeinstanz</w:t>
      </w:r>
    </w:p>
    <w:p>
      <w:r>
        <w:t>oder, wenn es sich um eine Kollegialbehörde handelt, ihrem</w:t>
      </w:r>
    </w:p>
    <w:p>
      <w:r>
        <w:t>Vorsitzenden nach Einreichung der Beschwerde zu (Abs. 2).</w:t>
      </w:r>
    </w:p>
    <w:p>
      <w:r>
        <w:t>Verfügungen des Bundesamtes im Zusammenhang mit der SL</w:t>
      </w:r>
    </w:p>
    <w:p>
      <w:r>
        <w:t>(Aufnahme oder Nichtaufnahme, Streichung, Preisanpassung)</w:t>
      </w:r>
    </w:p>
    <w:p>
      <w:r>
        <w:t>haben keine Geldleistung im Sinne dieser Bestimmung zum</w:t>
      </w:r>
    </w:p>
    <w:p>
      <w:r>
        <w:t>Gegenstand (SVR 1997 KV Nr. 93 S. 311 Erw. 4b mit Hinwei-</w:t>
      </w:r>
    </w:p>
    <w:p>
      <w:r>
        <w:t>sen). Beschwerden gegen solche Anordnungen kann daher die</w:t>
      </w:r>
    </w:p>
    <w:p>
      <w:r>
        <w:t>aufschiebende Wirkung entzogen oder diese allenfalls wie-</w:t>
      </w:r>
    </w:p>
    <w:p>
      <w:r>
        <w:t>derhergestellt werden.</w:t>
      </w:r>
    </w:p>
    <w:p>
      <w:r>
        <w:t>Ob im Einzelfall der Suspensiveffekt zu belassen oder</w:t>
      </w:r>
    </w:p>
    <w:p>
      <w:r>
        <w:t>zu entziehen ist, beurteilt sich aufgrund einer Interes-</w:t>
      </w:r>
    </w:p>
    <w:p>
      <w:r>
        <w:t>senabwägung. Es ist zu prüfen, ob die Gründe, welche für</w:t>
      </w:r>
    </w:p>
    <w:p>
      <w:r>
        <w:t>die sofortige Vollstreckbarkeit der Verfügung sprechen,</w:t>
      </w:r>
    </w:p>
    <w:p>
      <w:r>
        <w:t>gewichtiger sind als jene, die für die gegenteilige Lösung</w:t>
      </w:r>
    </w:p>
    <w:p>
      <w:r>
        <w:t>angeführt werden können. Dabei steht der urteilenden In-</w:t>
      </w:r>
    </w:p>
    <w:p>
      <w:r>
        <w:t>stanz ein gewisser Beurteilungsspielraum zu. Im Allgemeinen</w:t>
      </w:r>
    </w:p>
    <w:p>
      <w:r>
        <w:t>wird sie ihren Entscheid auf den Sachverhalt stützen, der</w:t>
      </w:r>
    </w:p>
    <w:p>
      <w:r>
        <w:t>sich aus den vorhandenen Akten ergibt, ohne zeitraubende</w:t>
      </w:r>
    </w:p>
    <w:p>
      <w:r>
        <w:t>weitere Erhebungen anzustellen. Bei der Abwägung der Gründe</w:t>
      </w:r>
    </w:p>
    <w:p>
      <w:r>
        <w:t>für und gegen die sofortige Vollstreckbarkeit können auch</w:t>
      </w:r>
    </w:p>
    <w:p>
      <w:r>
        <w:t>die Aussichten auf den Ausgang des Verfahrens in der Haupt-</w:t>
      </w:r>
    </w:p>
    <w:p>
      <w:r>
        <w:t>sache ins Gewicht fallen; diese müssen allerdings eindeutig</w:t>
      </w:r>
    </w:p>
    <w:p>
      <w:r>
        <w:t>sein. Im Weitern darf mit der getroffenen Lösung der Sach-</w:t>
      </w:r>
    </w:p>
    <w:p>
      <w:r>
        <w:t>entscheid nicht in unzulässiger Weise präjudiziert werden</w:t>
      </w:r>
    </w:p>
    <w:p>
      <w:r>
        <w:t>( BGE 107 Ib 397 unten). Im Übrigen darf die verfügende Be-</w:t>
      </w:r>
    </w:p>
    <w:p>
      <w:r>
        <w:t>hörde die aufschiebende Wirkung nur entziehen, wenn sie</w:t>
      </w:r>
    </w:p>
    <w:p>
      <w:r>
        <w:t>hiefür überzeugende Gründe geltend machen kann (BGE 124 V</w:t>
      </w:r>
    </w:p>
    <w:p>
      <w:r>
        <w:t>88 f. Erw. 6a, 117 V 191 Erw. 2b, 98 V 222 Erw. 4 sowie</w:t>
      </w:r>
    </w:p>
    <w:p>
      <w:r>
        <w:t>RKUV 1994 Nr. K 952 S. 300 Erw. 3a; vgl. auch BGE 115 Ib</w:t>
      </w:r>
    </w:p>
    <w:p>
      <w:r>
        <w:t>158 Erw. 2, 107 Ib 399 Erw. 2c; Kölz/Häner, a.a.O., S. 232</w:t>
      </w:r>
    </w:p>
    <w:p>
      <w:r>
        <w:t>f. Rz 650).</w:t>
      </w:r>
    </w:p>
    <w:p>
      <w:r>
        <w:t>b) Das Eidgenössische Versicherungsgericht hatte sich</w:t>
      </w:r>
    </w:p>
    <w:p>
      <w:r>
        <w:t>bisher, soweit ersichtlich, lediglich im Zusammenhang mit</w:t>
      </w:r>
    </w:p>
    <w:p>
      <w:r>
        <w:t>der Streichung von Arzneimitteln aus der Spezialitätenliste</w:t>
      </w:r>
    </w:p>
    <w:p>
      <w:r>
        <w:t>oder deren Herabsetzung im Preis mit der Frage der auf-</w:t>
      </w:r>
    </w:p>
    <w:p>
      <w:r>
        <w:t>schiebenden Wirkung von Beschwerden gegen Verfügungen des</w:t>
      </w:r>
    </w:p>
    <w:p>
      <w:r>
        <w:t>Bundesamtes zu befassen. Dabei stufte es unter der Herr-</w:t>
      </w:r>
    </w:p>
    <w:p>
      <w:r>
        <w:t>schaft des alten Rechts regelmässig das Interesse der Ver-</w:t>
      </w:r>
    </w:p>
    <w:p>
      <w:r>
        <w:t>waltung an der sofortigen Vollstreckbarkeit seiner Anord-</w:t>
      </w:r>
    </w:p>
    <w:p>
      <w:r>
        <w:t>nung geringer ein als dasjenige des Verfügungsadressaten an</w:t>
      </w:r>
    </w:p>
    <w:p>
      <w:r>
        <w:t>der (vorläufigen) Belassung der fraglichen Präparate in</w:t>
      </w:r>
    </w:p>
    <w:p>
      <w:r>
        <w:t>der SL zum bisherigen Preis (vgl. BGE 98 V 220 , RSKV 1979</w:t>
      </w:r>
    </w:p>
    <w:p>
      <w:r>
        <w:t>Nr. 380 S. 203; ferner nicht veröffentlichte Urteile D. AG</w:t>
      </w:r>
    </w:p>
    <w:p>
      <w:r>
        <w:t>vom 23. September 1983 [K 51/83] und W. AG vom 7. Dezember</w:t>
      </w:r>
    </w:p>
    <w:p>
      <w:r>
        <w:t>1992 [K 148/92]). Im Urteil A. AG vom 24. Dezember 1996</w:t>
      </w:r>
    </w:p>
    <w:p>
      <w:r>
        <w:t>(K 105/96, auszugsweise wiedergegeben in SVR 1997 KV Nr. 93</w:t>
      </w:r>
    </w:p>
    <w:p>
      <w:r>
        <w:t>S. 309 ff.) entschied das Eidgenössische Versicherungs-</w:t>
      </w:r>
    </w:p>
    <w:p>
      <w:r>
        <w:t>gericht anders. Es verweigerte die Wiederherstellung der</w:t>
      </w:r>
    </w:p>
    <w:p>
      <w:r>
        <w:t>vom Bundesamt entzogenen aufschiebenden Wirkung der Be-</w:t>
      </w:r>
    </w:p>
    <w:p>
      <w:r>
        <w:t>schwerde gegen die im Rahmen der seriellen Überprüfung der</w:t>
      </w:r>
    </w:p>
    <w:p>
      <w:r>
        <w:t>seit mehr als 15 Jahren in der Spezialitätenliste einge-</w:t>
      </w:r>
    </w:p>
    <w:p>
      <w:r>
        <w:t>tragenen Arzneimittel (vgl. Art. 52 Abs. 1 lit. b KVG sowie</w:t>
      </w:r>
    </w:p>
    <w:p>
      <w:r>
        <w:t>Art. 65 Abs. 7 KVV und Art. 37 Abs. 1 und 2 KLV ) in jenem</w:t>
      </w:r>
    </w:p>
    <w:p>
      <w:r>
        <w:t>Fall verfügte Preissenkung. Es mass dabei, insbesondere vor</w:t>
      </w:r>
    </w:p>
    <w:p>
      <w:r>
        <w:t>dem Hintergrund der im damaligen Zeitpunkt nach wie vor be-</w:t>
      </w:r>
    </w:p>
    <w:p>
      <w:r>
        <w:t>unruhigenden Kostenentwicklung dem Aspekt der Kosteneindäm-</w:t>
      </w:r>
    </w:p>
    <w:p>
      <w:r>
        <w:t>mung im Gesundheitswesen als einer Hauptzielsetzung des</w:t>
      </w:r>
    </w:p>
    <w:p>
      <w:r>
        <w:t>neuen Krankenversicherungsrechts grössere Bedeutung zu als</w:t>
      </w:r>
    </w:p>
    <w:p>
      <w:r>
        <w:t>den (privaten) Interessen des betroffenen Pharmaunterneh-</w:t>
      </w:r>
    </w:p>
    <w:p>
      <w:r>
        <w:t>mens (SVR, a.a.O., S. 313 Erw. 7). In den Folgefällen hat</w:t>
      </w:r>
    </w:p>
    <w:p>
      <w:r>
        <w:t>es unter Berücksichtigung der jeweiligen konkreten Situa-</w:t>
      </w:r>
    </w:p>
    <w:p>
      <w:r>
        <w:t>tion im gleichen Sinne entschieden.</w:t>
      </w:r>
    </w:p>
    <w:p>
      <w:r>
        <w:t>Einen Sachverhalt wie den vorliegenden, wo eine vom</w:t>
      </w:r>
    </w:p>
    <w:p>
      <w:r>
        <w:t>Bundesamt verfügte Aufnahme (mit Limitationen) durch Dritte</w:t>
      </w:r>
    </w:p>
    <w:p>
      <w:r>
        <w:t>angefochten wird, hatte das Eidgenössische Versicherungs-</w:t>
      </w:r>
    </w:p>
    <w:p>
      <w:r>
        <w:t>gericht bisher nicht zu beurteilen.</w:t>
      </w:r>
    </w:p>
    <w:p>
      <w:r>
        <w:rPr>
          <w:b/>
        </w:rPr>
        <w:t>E. 3</w:t>
      </w:r>
    </w:p>
    <w:p>
      <w:r>
        <w:t>KVG sowie Art. 33 lit. b und c KVV , Art. 52 Abs. 1 lit. b</w:t>
      </w:r>
    </w:p>
    <w:p>
      <w:r>
        <w:t>KVG und Art. 73 KVV ; ferner zum alten Recht Art. 4 Abs. 5</w:t>
      </w:r>
    </w:p>
    <w:p>
      <w:r>
        <w:t>Vo VIII sowie BGE 118 V 279 Erw. 2b und RKUV 1984 Nr. K 566</w:t>
      </w:r>
    </w:p>
    <w:p>
      <w:r>
        <w:t>S. 26).</w:t>
      </w:r>
    </w:p>
    <w:p>
      <w:r>
        <w:rPr>
          <w:b/>
        </w:rPr>
        <w:t>E. 4</w:t>
      </w:r>
    </w:p>
    <w:p>
      <w:r>
        <w:t>Das Verfahren ist kostenpflichtig ( Art. 134 OG e</w:t>
      </w:r>
    </w:p>
    <w:p>
      <w:r>
        <w:t>contrario; vgl. BGE 98 V 221 Erw. 3). Dem Prozessausgang</w:t>
      </w:r>
    </w:p>
    <w:p>
      <w:r>
        <w:t>entsprechend sind die Gerichtskosten dem Konkordat und der</w:t>
      </w:r>
    </w:p>
    <w:p>
      <w:r>
        <w:t>Sanitas zu gleichen Teilen unter Solidarhaft aufzuerlegen</w:t>
      </w:r>
    </w:p>
    <w:p>
      <w:r>
        <w:t>(Art. 156 Abs. 1 und 6 in Verbindung mit Art. 135 OG ).</w:t>
      </w:r>
    </w:p>
    <w:p>
      <w:r>
        <w:t>Als obsiegender Partei steht der Roche Pharma</w:t>
      </w:r>
    </w:p>
    <w:p>
      <w:r>
        <w:t>(Schweiz) AG eine Parteientschädigung zu ( Art. 159 Abs. 1</w:t>
      </w:r>
    </w:p>
    <w:p>
      <w:r>
        <w:t>OG ).</w:t>
      </w:r>
    </w:p>
    <w:p>
      <w:r>
        <w:t>Demnach erkennt das Eidg. Versicherungsgericht:</w:t>
      </w:r>
    </w:p>
    <w:p>
      <w:r>
        <w:t>I.In Gutheissung der Verwaltungsgerichtsbeschwerde wird</w:t>
      </w:r>
    </w:p>
    <w:p>
      <w:r>
        <w:t>die Zwischenverfügung der Eidgenössischen Rekurskom-</w:t>
      </w:r>
    </w:p>
    <w:p>
      <w:r>
        <w:t>mission für die Spezialitätenliste vom 24. September</w:t>
      </w:r>
    </w:p>
    <w:p>
      <w:r>
        <w:t>1999 aufgehoben und der Beschwerde des Konkordates der</w:t>
      </w:r>
    </w:p>
    <w:p>
      <w:r>
        <w:t>Schweizerischen Krankenversicherer und der Sanitas</w:t>
      </w:r>
    </w:p>
    <w:p>
      <w:r>
        <w:t>Krankenversicherung gegen die Verfügung des Bundes-</w:t>
      </w:r>
    </w:p>
    <w:p>
      <w:r>
        <w:t>amtes für Sozialversicherung vom 28. Juni 1999 die</w:t>
      </w:r>
    </w:p>
    <w:p>
      <w:r>
        <w:t>aufschiebende Wirkung entzogen.</w:t>
      </w:r>
    </w:p>
    <w:p>
      <w:r>
        <w:t>II.Die Gerichtskosten von Fr. 2000.- werden dem Konkordat</w:t>
      </w:r>
    </w:p>
    <w:p>
      <w:r>
        <w:t>der Schweizerischen Krankenversicherer und der Sanitas</w:t>
      </w:r>
    </w:p>
    <w:p>
      <w:r>
        <w:t>Krankenversicherung zu gleichen Teilen auferlegt.</w:t>
      </w:r>
    </w:p>
    <w:p>
      <w:r>
        <w:t>III.Der Roche Pharma (Schweiz) AG wird der geleistete Kos-</w:t>
      </w:r>
    </w:p>
    <w:p>
      <w:r>
        <w:t>tenvorschuss von Fr. 2000.- rückerstattet.</w:t>
      </w:r>
    </w:p>
    <w:p>
      <w:r>
        <w:t>IV.Das Konkordat der Schweizerischen Krankenversicherer</w:t>
      </w:r>
    </w:p>
    <w:p>
      <w:r>
        <w:t>und die Sanitas Krankenversicherung haben der Roche</w:t>
      </w:r>
    </w:p>
    <w:p>
      <w:r>
        <w:t>Pharma (Schweiz) AG für dieses Verfahren eine Partei-</w:t>
      </w:r>
    </w:p>
    <w:p>
      <w:r>
        <w:t>entschädigung von Fr. 2500.- (inkl. Mehrwertsteuer) zu</w:t>
      </w:r>
    </w:p>
    <w:p>
      <w:r>
        <w:t>bezahlen.</w:t>
      </w:r>
    </w:p>
    <w:p>
      <w:r>
        <w:t>V.Dieses Urteil wird den Parteien, der Eidgenössischen</w:t>
      </w:r>
    </w:p>
    <w:p>
      <w:r>
        <w:t>Rekurskommission für die Spezialitätenliste und dem</w:t>
      </w:r>
    </w:p>
    <w:p>
      <w:r>
        <w:t>Bundesamt für Sozialversicherung zugestellt.</w:t>
      </w:r>
    </w:p>
    <w:p>
      <w:r>
        <w:t>Luzern, 6. März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i.V.</w:t>
      </w:r>
    </w:p>
    <w:p>
      <w:r>
        <w:t>Der Gerichtsschreiber:</w:t>
      </w:r>
    </w:p>
    <w:p>
      <w:r>
        <w:t>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