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K_109/2006 vom 5. Dezember 2007</w:t>
      </w:r>
    </w:p>
    <w:p>
      <w:r>
        <w:t>Bundesgericht, 2007-12-05, IT</w:t>
      </w:r>
    </w:p>
    <w:p>
      <w:r>
        <w:rPr>
          <w:b/>
        </w:rPr>
        <w:t xml:space="preserve">Quelle: </w:t>
      </w:r>
      <w:r>
        <w:t>https://mcp.opencaselaw.ch/entscheid/bger_K_109_2006</w:t>
      </w:r>
    </w:p>
    <w:p>
      <w:r>
        <w:t>FR: TF K_109/2006 du 5 décembre 2007</w:t>
      </w:r>
    </w:p>
    <w:p>
      <w:r>
        <w:t>IT: TF K_109/2006 del 5 dicembre 2007</w:t>
      </w:r>
    </w:p>
    <w:p>
      <w:pPr>
        <w:pStyle w:val="Heading2"/>
      </w:pPr>
      <w:r>
        <w:t>Erwägungen</w:t>
      </w:r>
    </w:p>
    <w:p>
      <w:r>
        <w:rPr>
          <w:b/>
        </w:rPr>
        <w:t>E. 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Oggetto del contendere è sempre il tema dell'assoggettamento dei coniugi S.__________ all'obbligo assicurativo in Svizzera per le cure medico-sanitarie, rispettivamente il loro diritto all'esenzione da tale obbligo in virtù dell'ordinamento (nazionale e internazionale) in materia.</w:t>
      </w:r>
    </w:p>
    <w:p>
      <w:r>
        <w:rPr>
          <w:b/>
        </w:rPr>
        <w:t>E. 3</w:t>
      </w:r>
    </w:p>
    <w:p>
      <w:r>
        <w:t>Come già statuito in occasione della sentenza di rinvio dell'8 aprile 2005, dal momento che la lite non verte sull'assegnazione o il rifiuto di prestazioni assicurative, questa Corte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4</w:t>
      </w:r>
    </w:p>
    <w:p>
      <w:r>
        <w:t>Nei considerandi dell'impugnata pronuncia, l'autorità giudiziaria cantonale ha già correttamente esposto le norme disciplinanti la materia, rammentando in particolare l'obbligo, per ogni persona domiciliata in Svizzera, di assicurazione per le cure medico-sanitarie ( art. 3 cpv. 1 LAMal ) e le eccezioni a questo obbligo, segnatamente per i dipendenti (ed ex dipendenti) di organizzazioni internazionali e di Stati esteri ( art. 3 cpv. 2 LAMal in relazione con gli art. 2 e 6 cpv. 3 OAMal [nelle versioni applicabili in concreto, in vigore prima e dopo il 1° giugno 2002]). A tale esposizione può essere fatto riferimento e prestata adesione.</w:t>
      </w:r>
    </w:p>
    <w:p>
      <w:r>
        <w:rPr>
          <w:b/>
        </w:rPr>
        <w:t>E. 5</w:t>
      </w:r>
    </w:p>
    <w:p>
      <w:r>
        <w:t>Giova nondimeno ribadire che giusta l' art. 6 cpv. 3 OAMal , gli ex funzionari di organizzazioni internazionali come pure i loro familiari ai sensi dell' art. 3 cpv. 2 OAMal sono, a domanda, esentati dall'obbligo d'assicurazione se beneficiano, per le cure in Svizzera, di una copertura assicurativa equivalente ("entsprechenden Versicherungsschutz", "couverture d'assurance analogue") presso l'assicurazione malattie della loro primitiva organizzazione. Alla domanda va accluso un attestato scritto dell'organo competente dell'organizzazione internazionale che dia tutte le informazioni necessarie.</w:t>
      </w:r>
    </w:p>
    <w:p>
      <w:r>
        <w:rPr>
          <w:b/>
        </w:rPr>
        <w:t>E. 5.1</w:t>
      </w:r>
    </w:p>
    <w:p>
      <w:r>
        <w:t>Nella sentenza dell'8 aprile 2005, questa Corte, disponendo il rinvio della causa per appurare il tema dell'equivalenza della copertura assicurativa estera dal profilo dell' art. 6 cpv. 3 OAMal , ha ordinato di attenersi segnatamente alle considerazioni sviluppate dal Tribunale federale delle assicurazioni in occasione della sentenza del 4 ottobre 2001 (K 167/00), nella quale questo Tribunale si era confrontato con la questione dell'equivalenza delle coperture assicurative dal profilo dell' art. 2 cpv. 2 OAMal (sull'effetto vincolante dei considerandi di una sentenza di rinvio di ultima istanza per le autorità precedenti e per la massima istanza medesima cfr. DTF 99 Ib 520 consid. 1b con riferimenti; per contro sulla possibilità per il nuovo giudizio di addurre motivi non ritenuti dalla sentenza di rinvio o sui quali la massima istanza non si è ancora espressa cfr. la sentenza P 41/05 dell'8 febbraio 2007, consid. 6 con riferimenti). Vale la pena qui ricordare che per quest'ultimo disposto, nella sua versione in vigore fino al 31 maggio 2002 (v. DTF 130 V 329 ),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Per quanto riguarda per contro la nuova versione, in vigore dal 1° giugno 2002 e applicabile in concreto allo stato di fatto realizzatosi dopo il 31 maggio 2002, tale esenzione è concessa, sempre su domanda e alle stesse condizioni, alle persone obbligatoriamente assicurate contro le malattie in virtù del diritto di uno Stato con il quale non sussiste alcuna normativa concernente la delimitazione dell'obbligo di assicurazione. Alla domanda va accluso un attestato scritto dell'organo estero competente che dia tutte le informazioni necessarie.</w:t>
      </w:r>
    </w:p>
    <w:p>
      <w:r>
        <w:rPr>
          <w:b/>
        </w:rPr>
        <w:t>E. 5.2</w:t>
      </w:r>
    </w:p>
    <w:p>
      <w:r>
        <w:t>Giustamente l'UFSP osserva che mentre la versione italiana utilizza il medesimo aggettivo ("equivalente") agli art. 6 cpv. 3 e 2 cpv. 2 OAMal, le versioni tedesca e francese presentano una terminologia differente. Così, mentre la versione tedesca parla di "gleichwertigen Versicherungsschutz" all' art. 2 cpv. 2 OAMal e di "entsprechenden Versicherungsschutz" all' art. 6 cpv. 3 OAMal , quella francese utilizza i termini "couverture d'assurance équivalente" per l' art. 2 cpv. 2 OAMal e "couverture d'assurance analogue" per l' art. 6 cpv. 3 OAMal .</w:t>
      </w:r>
    </w:p>
    <w:p>
      <w:r>
        <w:rPr>
          <w:b/>
        </w:rPr>
        <w:t>E. 5.3</w:t>
      </w:r>
    </w:p>
    <w:p>
      <w:r>
        <w:t>Alla luce di queste differenze terminologiche, che si deve supporre siano state consapevolmente introdotte dall'autore dell'ordinanza e che hanno di conseguenza indotto l'UFSP a ritenere potere essere il motivo di esenzione di cui all' art. 6 cpv. 3 OAMal applicato in maniera meno rigorosa, si tratta di determinare il vero senso di questa norma e, di riflesso, di stabilire se la giurisprudenza sviluppata nella sentenza K 167/00 sia effettivamente applicabile nel presente contesto.</w:t>
      </w:r>
    </w:p>
    <w:p>
      <w:r>
        <w:rPr>
          <w:b/>
        </w:rPr>
        <w:t>E. 5.4</w:t>
      </w:r>
    </w:p>
    <w:p>
      <w:r>
        <w:t>Le norme di ordinanza sono da interpretare in conformità alla legge. In questo processo sono da tenere presenti le disposizioni di legge e gli scopi perseguiti da quest'ultima come pure il margine di apprezzamento e i suoi limiti fissati dalla norma di delega (SVR 2007 AHV no. 5 pag. 13, consid. 5 pag. 14 [H 121/06]).</w:t>
      </w:r>
    </w:p>
    <w:p>
      <w:r>
        <w:rPr>
          <w:b/>
        </w:rPr>
        <w:t>E. 5.5</w:t>
      </w:r>
    </w:p>
    <w:p>
      <w:r>
        <w:t>Questa Corte ha più volte avuto modo di affermare che, malgrado l' art. 3 cpv. 2 LAMal conceda al Consiglio federale un ampio potere di apprezzamento, in considerazione dello scopo perseguito dalla legge, consistente nell'attuazione della solidarietà, eccezioni al principio dell'assicurazione obbligatoria sono ammesse solo in maniera restrittiva (RAMI 2000 no. KV 102 pag. 20 consid. 4c; DTF 132 V 310 consid. 8.2 seg. pag. 313; 129 V 77 consid. 4.2 pag. 78; v. pure Guy Longchamp, L'affiliation à l'assurance-maladie sociale en Suisse [articles 3 et suivants LAMal], in: Cahiers genevois et romands de sécurité sociale, no. 32 [2004] pag. 33 segg., 46 seg.). L'obbligo assicurativo non dev'essere infatti considerato quale fine a sé stesso, bensì quale strumento insostituibile per garantire la necessaria solidarietà tra persone sane e persone malate. Questo principio, che dev'essere ritenuto di massima anche nell'ambito applicativo dell' art. 6 OAMal (cfr. peraltro DTF 129 V 159 consid. 3.6.1 pag. 165 seg.), non deve tuttavia essere di ostacolo all'esercizio, indipendente e in piena libertà, delle proprie funzioni da parte dei funzionari di organizzazioni internazionali (v. sentenza di rinvio K 68/02, consid. 3.4 con riferimento).</w:t>
      </w:r>
    </w:p>
    <w:p>
      <w:r>
        <w:rPr>
          <w:b/>
        </w:rPr>
        <w:t>E. 5.6</w:t>
      </w:r>
    </w:p>
    <w:p>
      <w:r>
        <w:t>Tutto ben ponderato, questa Corte ritiene che il presupposto di "equivalenza" richiesto dall' art. 6 cpv. 3 OAMal non differisce in maniera sostanzialmente significativa da quello formulato dall' art. 2 cpv. 2 OAMal . Sebbene, come osservato dall'UFSP, le versioni francese e, quantomeno parzialmente (dato che l'aggettivo "entsprechend" può significare sia "corrispondente" o "equivalente" come anche solo "adeguato" o "analogo"), tedesca dell' art. 6 cpv. 3 OAMal possano fornire l'appiglio per un'interpretazione meno rigorosa - rispetto a quella imposta dall' 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 art. 2 cpv. 2 OAMal . La vicinanza semantica tra i due termini - che per la versione italiana corrisponde a un'identità - e la surricordata ratio legis non giustificano valutazioni sensibilmente divergenti.</w:t>
      </w:r>
    </w:p>
    <w:p>
      <w:r>
        <w:t>Né del resto questa valutazione sarebbe di ostacolo all'esercizio, indipendente e in piena libertà, delle proprie funzioni da parte di un funzionario (ormai in pensione) di un'organizzazione internazionale. Lo conferma indirettamente il fatto che è lo stesso Messaggio 13 settembre 1995 del Consiglio federale concernente gli scambi di lettere relativi allo statuto dei funzionari internazionali di cittadinanza svizzera riguardo alle assicurazioni sociali svizzere, al quale si è riferito questo Tribunale per porre siffatto limite nella sentenza di rinvio dell'8 aprile 2005 ricordando che è precisamente allo scopo di assicurare tale indipendenza che dette organizzazioni hanno istituito un proprio regime di previdenza sociale (cfr. DTF 131 V 174 consid. 3.4 pag. 178), a precisare ugualmente che dal momento in cui cessano la loro attività presso un'organizzazione, i funzionari internazionali di cittadinanza svizzera sottostanno di nuovo obbligatoriamente alle assicurazioni sociali elvetiche se mantengono (o portano) il loro domicilio in Svizzera (cfr. FF 1995 IV 700).</w:t>
      </w:r>
    </w:p>
    <w:p>
      <w:r>
        <w:rPr>
          <w:b/>
        </w:rPr>
        <w:t>E. 5.7</w:t>
      </w:r>
    </w:p>
    <w:p>
      <w:r>
        <w:t>Ne discende pertanto che i principi sviluppati nella sentenza K 167/00 possono applicarsi, quantomeno a titolo orientativo, anche nel presente contesto per stabilire se, come pretende il ricorrente, la copertura offerta dall'assicurazione malattia del Consiglio d'Europa possa considerarsi equivalente a quella svizzera. A tal proposito giova ricordare che nella sentenza di riferimento (K 167/00) questa Corte aveva negato questa qualifica a un'assicurazione estera che copriva unicamente l'80% delle spese di malattia.</w:t>
      </w:r>
    </w:p>
    <w:p>
      <w:r>
        <w:rPr>
          <w:b/>
        </w:rPr>
        <w:t>E. 5.8</w:t>
      </w:r>
    </w:p>
    <w:p>
      <w:r>
        <w:t>Per la dottrina sviluppata a proposito dell' art. 2 cpv. 2 OAMal - a partire dalla quale, per quanto appena detto, può effettuarsi, mutatis mutandis, anche l'analisi dell' art. 6 cpv. 3 OAMal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w:t>
      </w:r>
    </w:p>
    <w:p>
      <w:r>
        <w:rPr>
          <w:b/>
        </w:rPr>
        <w:t>E. 5.9</w:t>
      </w:r>
    </w:p>
    <w:p>
      <w:r>
        <w:t>Senza incorrere in una violazione del diritto federale o in un accertamento manifestamente inesatto dei fatti, i giudici cantonali hanno giustamente osservato che l'assicuratore estero non è stato in grado di confermare un'assunzione completa delle tariffe svizzere. Essi hanno in particolare evidenziato che alla domanda se la polizza prevedesse una copertura finanziaria illimitata o comunque nella misura del 90 o dell'80%, l'assicuratore ha di fatto risposto negativamente, rinviando alle condizioni contrattuali allegate. Hanno quindi pure osservato che in virtù della polizza nessun rimborso sarebbe previsto per gli atti medici non riconosciuti come tali dal sistema di sicurezza sociale francese, per cui non tutte le prestazioni previste dal diritto svizzero sarebbero rimborsate dall'assicuratore estero. Allo stesso modo hanno posto l'accento sul fatto che la copertura prevede degli importi massimi per importanti tipi di prestazioni (ad esempio per la psicoterapia [80% delle spese effettive, e comunque al massimo € 1000 annui per beneficiario e dopo deduzione dell'importo eventualmente rimborsato da un regime di sicurezza sociale]; per le ospedalizzazioni mediche e le spese di ricovero [massimo di € 435.42 per giorno, nell'anno di riferimento 2004, con rimborso minimo dell'80% delle spese effettive]; per le ospedalizzazioni chirurgiche [massimo di € 712.63 al giorno con rimborso minimo dell'80% delle spese effettive]). Ora, il ricorrente non adduce motivi o circostanze che facciano apparire come manifestamente inesatto o altrimenti incompleto l'accertamento dei primi giudici in punto alla copertura assicurativa garantita dalla polizza della V.________. Tale accertamento risulta pertanto vincolante ai fini del presente giudizio. Di conseguenza, sebbene per numerose altre prestazioni la polizza preveda un rimborso massimo ammontante a quattro volte il rimborso effettuato dal regime di sicurezza sociale francese o, se maggiormente vantaggioso, a quattro volte quello pagato dal regime locale dell'Alsazia-Mosella, e comunque una garanzia dell'80% delle spese effettive, i giudici cantonali giustamente potevano, complessivamente, ravvisare in questa copertura importanti lacune escludenti - dal profilo dell' art. 6 cpv. 3 OAMal , e questo anche operando un metro di giudizio meno severo rispetto a quello utilizzato per l' art. 2 cpv. 2 OAMal - il riconoscimento della sua equivalenza con quella garantita dalla LAMal per le cure in Svizzera. Lacune che peraltro sono state evidenziate pure dall'UFSP, il quale ha anche fatto notare l'assenza di una menzione esplicita per le prestazioni legate alla degenza nelle case di cura.</w:t>
      </w:r>
    </w:p>
    <w:p>
      <w:r>
        <w:rPr>
          <w:b/>
        </w:rPr>
        <w:t>E. 6</w:t>
      </w:r>
    </w:p>
    <w:p>
      <w:r>
        <w:t>In via subordinata, il ricorrente chiede l'esenzione dall'obbligo assicurativo in virtù dell' art. 2 cpv. 2 OAMal . Sennonché, già solo per le considerazioni espresse a proposito dell' art. 6 cpv. 3 OAMal in punto alla mancata equivalenza delle coperture assicurative, la censura si dimostra infondata. In via abbondanziale si osserva comunque che anche l'adempimento delle altre condizioni (cumulative) dell' art. 2 cpv. 2 OAMal suscita serie perplessità. Appare in particolare dubbio che i coniugi S.__________ possano realmente essere ritenuti obbligatoriamente assicurati contro le malattie in virtù del diritto estero, rispettivamente del diritto di uno Stato con il quale non sussiste alcuna normativa concernente la delimitazione dell'obbligo di assicurazione (sulla conformità a legge, Costituzione e diritto internazionale di questo disposto, anche nella sua più recente versione, cfr. DTF 132 V 310 consid. 8.5.1 segg. pag. 314 segg.). La copertura garantita al ricorrente in qualità di funzionario in pensione del Consiglio d'Europa, e di riflesso anche a sua moglie, appare infatti a tutti gli effetti - come ben evidenziato dall'UAM in sede giudiziaria cantonale - complementare a quella obbligatoria di un eventuale Stato terzo. Così dallo statuto del personale del Consiglio d'Europa (Annexe XII: Règlement sur le régime de couverture médicale et sociale, consultabile al sito https://wcd.coe.int/) emerge ad esempio che gli agenti sono tenuti ad informare l'Organizzazione dell'esistenza di ogni altro regime obbligatorio che apre il diritto all'assunzione delle loro spese sanitarie (art. 9 cpv. 4). Similmente, l'art. 9 cpv. 5 dell'Allegato XII dispone che se i beneficiari delle prestazioni previste dall'Allegato soggiacciono a titolo personale a un altro o a diversi regimi di protezione sociale a carattere obbligatorio, le prestazioni dovute in virtù di questi regimi devono obbligatoriamente essere ottenute prima di ogni eventuale domanda di assunzione a carico del regime di copertura sanitaria e sociale dell'Organizzazione e vengono comunque dedotte dalle prestazioni previste da quest'ultimo regime. Ma vi è di più. Il carattere obbligatorio del regime sanitario e sociale del Consiglio d'Europa sembra messo in dubbio anche dall'art. 16 (curiosamente non prodotto con il ricorso cantonale, diversamente da quanto fatto per altre disposizioni) dell'Allegato, in virtù del quale i beneficiari di una pensione d'anzianità prevista dal regime pensionistico dell'Organizzazione - come si avvera in concreto - sono affiliati al regime di copertura sanitaria e sociale dell'Organizzazione su loro richiesta (per altri casi in cui questa Corte ha negato o quantomeno messo in dubbio la natura obbligatoria della copertura assicurativa estera cfr. RAMI 1999 no. KV 81 pag. 337, nonché la sentenza citata K 167/00, consid. 3c).</w:t>
      </w:r>
    </w:p>
    <w:p>
      <w:r>
        <w:rPr>
          <w:b/>
        </w:rPr>
        <w:t>E. 7</w:t>
      </w:r>
    </w:p>
    <w:p>
      <w:r>
        <w:t>In via ancor più subordinata, l'insorgente fa valere che alla fattispecie dovrebbe in ogni caso tornare applicabile il nuovo art. 2 cpv. 8 OAMal , giusta il quale, a domanda, sono esentate dall'obbligo di 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w:t>
      </w:r>
    </w:p>
    <w:p>
      <w:r>
        <w:t>Orbene, per le considerazioni esposte in precedenza ai consid. 5 e 6, alle quali si rinvia, anche questa censura si rivela infondata. Se la copertura assicurativa (complementare) della V.________ è stata ritenuta non equivalente a quella della LAMal, è escluso che l'assoggettamento all'assicurazione obbligatoria delle cure medico-sanitarie in Svizzera comporti un netto peggioramento della protezione assicurativa o della copertura dei costi. Per il resto si osserva che la Corte cantonale, sulla base degli atti di causa e in particolare delle disposizioni contrattuali fondate sul regolamento dell'Organizzazione (v. ad esempio il già citato art. 9 cpv. 5 dell'Allegato XII), ha accertato, in maniera sostenibile, che i coniugi S.__________ potrebbero mantenere le coperture assicurative estere non assicurabili in Svizzera e, nel contempo, assicurarsi nel nostro Paese. Il che osterebbe ugualmente all'invocazione dell' art. 2 cpv. 8 OAMal da parte del ricorrente (sulle possibilità per un assicurato anziano di ottenere, se del caso - a fronte delle difficoltà di concludere un'assicurazione complementare in Svizzera -, la sospensione del contratto assicurativo estero oppure la sua trasformazione [temporanea] in un'assicurazione complementare all'assicurazione obbligatoria malattia svizzera cfr. inoltre RAMI 2000 no. KV 102 pag. 16 consid. 4d).</w:t>
      </w:r>
    </w:p>
    <w:p>
      <w:r>
        <w:rPr>
          <w:b/>
        </w:rPr>
        <w:t>E. 8</w:t>
      </w:r>
    </w:p>
    <w:p>
      <w:r>
        <w:t>Vanamente l'insorgente si appella quindi ai principi e ai diritti istituiti dall'Accordo del 21 giugno 1999 tra la Confederazione Svizzera, da una parte, e la Comunità europea ed i suoi Stati membri, dall'altra, sulla libera circolazione delle persone (ALC), in vigore dal 1° giugno 2002, e in particolare dal suo Allegato II, per giustificare la sua richiesta di esenzione. Inconferente risulta in particolare il richiamo al nuovo art. 2 cpv. 1 lett. c OAMal, che dispone non essere soggette all'obbligo d'assicurazione le persone che, in virtù dell'ALC e del relativo allegato II, dell'Accordo AELS e del relativo allegato K e dell'appendice 2 dell'allegato K o di una convenzione di sicurezza sociale, sottostanno alla normativa di un altro Stato a causa della loro attività lucrativa in tale Stato.</w:t>
      </w:r>
    </w:p>
    <w:p>
      <w:r>
        <w:t>A prescindere dal fatto che il ricorrente non esercita più un'attività lucrativa a Strasburgo, va notato - come accertato in maniera vincolante e incontestata dai primi giudici - che egli nemmeno percepisce la sua pensione dallo Stato francese, bensì direttamente da un'organizzazione internazionale quale il Consiglio d'Europa, a cui l'ALC non si applica non trattandosi di uno Stato membro dell'Unione europea. Per il resto, dagli atti non risulta neppure che l'insorgente percepisca una rendita supplementare dalla Svizzera oppure nel quadro di un sistema legale di assicurazioni sociali di uno Stato dell'Unione europea (o dell'Associazione europea di libero scambio). Di conseguenza, neppure le disposizioni del Regolamento (CEE) n. 1408/71 del Consiglio del 14 giugno 1971 relativo all'applicazione dei regimi di sicurezza sociale ai lavoratori subordinati, ai lavoratori autonomi e ai loro familiari che si spostano all'interno della Comunità - cui rinvia l' art. 1 cpv. 1 Allegato II ALC -, sono applicabili in concreto. Analogamente a quanto la Corte di giustizia delle Comunità europee (CGCE) ha già avuto modo di osservare a proposito di dipendenti delle Comunità europee, il ricorrente non può infatti essere considerato lavoratore ai sensi del regolamento n. 1408/71 in quanto non è stato assoggettato a una normativa previdenziale nazionale come richiesto dall' art. 2 n. 1 del regolamento n. 1408/71 (cfr. per analogia la sentenza della CGCE del 3 ottobre 2000 nella causa C-411/98, Ferlini, Racc. 2000, pag. I-8081, punto 41; cfr. pure Francis Kessler/Jean-Philippe Lhernould, Code annoté européen de la protection sociale, 3a ed., Parigi 2005, pag. 77; per una panoramica dei principi validi in materia in caso di applicabilità del regolamento n. 1408/71 cfr. comunque le sentenze della CGCE del 21 febbraio 1991 nella causa C-140/88, Noij, Racc. 1991, pag. I-387, punti 14 e 15, e del 18 luglio 2006 nella causa C-50/05, Nikula, Racc. 2006, pag. I-7029, punti 20 segg.). Applicabilità che per il resto deve essere negata anche al Regolamento (CEE) n. 1612/68 del Consiglio del 15 ottobre 1968 relativo alla libera circolazione dei lavoratori all'interno della Comunità, detto regolamento non applicandosi in linea di principio ad una persona che abbia trasferito la residenza dallo Stato membro in cui ha cessato di esercitare un'attività lavorativa in un altro Stato membro in cui - come si avvera in concreto - non eserciti (più) né ricerchi un'attività lavorativa (v. ad esempio la sentenza della CGCE del 10 maggio 2001 nella causa C-389/99, Rundgren, Racc.2001, pag. I-3731, punto 35).</w:t>
      </w:r>
    </w:p>
    <w:p>
      <w:r>
        <w:rPr>
          <w:b/>
        </w:rPr>
        <w:t>E. 9</w:t>
      </w:r>
    </w:p>
    <w:p>
      <w:r>
        <w:t>Infine, il richiamo da parte del ricorrente a una differente prassi amministrativa nei Cantoni V.________ e L.________, dove l'esenzione dall'obbligo assicurativo sarebbe stata concessa a pensionati del Consiglio d'Europa domiciliati nei rispettivi Cantoni, deve ugualmente considerarsi privo di rilievo per gli esiti del presente giudizio.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in casu: l'UAM (del Cantone Ticino) -, dalla quale la stessa non intenda scostarsi. Irrilevante sarebbe per contro l'esistenza di una prassi contraria in altri Cantoni ( DTF 131 V 9 consid. 3.7 pag. 20; RAMI 2006 no. KV 367 pag. 206, consid. 11, pag. 225 [K 25/05] con riferimenti). Ora, nel caso concreto, non risulta in alcun modo che l'UAM abbia in passato istituito una prassi contraria alla legge. Né tantomeno si può seriamente dedurre dalle sue prese di posizione l'intenzione di mantenere una simile prassi.</w:t>
      </w:r>
    </w:p>
    <w:p>
      <w:r>
        <w:rPr>
          <w:b/>
        </w:rPr>
        <w:t>E. 10</w:t>
      </w:r>
    </w:p>
    <w:p>
      <w:r>
        <w:t>Non vertendo sull'assegnazione o il rifiuto di prestazioni assicurative, la procedura è onerosa ( art. 134 OG a contrario). Le spese processuali seguono la soccombenza e sono poste a carico del ricorrente (art. 135 in relazione con l' art. 156 cpv.1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