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106/01 vom 12. Dezember 2001</w:t>
      </w:r>
    </w:p>
    <w:p>
      <w:r>
        <w:t>Bundesgericht, 2001-12-12, DE</w:t>
      </w:r>
    </w:p>
    <w:p>
      <w:r>
        <w:rPr>
          <w:b/>
        </w:rPr>
        <w:t xml:space="preserve">Quelle: </w:t>
      </w:r>
      <w:r>
        <w:t>https://mcp.opencaselaw.ch/entscheid/bger_K_106_01</w:t>
      </w:r>
    </w:p>
    <w:p>
      <w:r>
        <w:t>FR: TF K 106/01 du 12 décembre 2001</w:t>
      </w:r>
    </w:p>
    <w:p>
      <w:r>
        <w:t>IT: TF K 106/01 del 12 dicembre 2001</w:t>
      </w:r>
    </w:p>
    <w:p>
      <w:pPr>
        <w:pStyle w:val="Heading2"/>
      </w:pPr>
      <w:r>
        <w:t>Regeste</w:t>
      </w:r>
    </w:p>
    <w:p>
      <w:r>
        <w:t>Krankenversicherung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 Art. 134 OG e contrario).</w:t>
      </w:r>
    </w:p>
    <w:p>
      <w:r>
        <w:rPr>
          <w:b/>
        </w:rPr>
        <w:t>E. 2</w:t>
      </w:r>
    </w:p>
    <w:p>
      <w:r>
        <w:t>Die Vorinstanz hat die bis Ende 1995 gültig gewesenen, vorliegend anwendbaren rechtlichen Grundlagen über die Erhebung von Mitgliederbeiträgen für die Krankenpflegeversicherung ( Art. 6bis KUVG in Verbindung mit Art. 16 bis 22 Vo V; Art. 24 der Allgemeinen Versicherungsbedingungen für die Einzelversicherung, Ausgabe 1995, der Evidenzia, Schweizerische Kranken- und Unfallversicherung, deren Rechtsnachfolgerin die Visana ist) zutreffend wiedergegeben. Darauf wird verwiesen.</w:t>
      </w:r>
    </w:p>
    <w:p>
      <w:r>
        <w:rPr>
          <w:b/>
        </w:rPr>
        <w:t>E. 3</w:t>
      </w:r>
    </w:p>
    <w:p>
      <w:r>
        <w:t>a) Das kantonale Gericht hat gestützt auf die Ergebnisse ergänzender Sachverhaltsabklärungen mit schlüssiger Begründung, welcher das Eidgenössische Versicherungsgericht nichts beizufügen hat, namentlich unter Hinweis auf die für die Jahre 1994 und 1995 massgeblichen Versicherungsausweise und EDV-Belege über die verschiedenen Versicherungsabteilungen ausführlich dargelegt, dass der Beschwerdeführer für die Jahre 1994 und 1995 noch Beitragsausstände in Höhe von insgesamt Fr. 3384. 35 (zuzüglich Bearbeitungskosten im Betrag von Fr. 80.-) schuldet. b) Was in der Verwaltungsgerichtsbeschwerde hiegegen vorgebracht wird, vermag zu keinem anderen Ergebnis zu führen. Nachdem der rechtserhebliche Sachverhalt hinreichend abgeklärt wurde und von weiteren Beweismassnahmen keine neuen Erkenntnisse zu erwarten sind, ist insbesondere dem Beweisantrag auf eine Gegenüberstellung des Beschwerdeführers und eines für die Belange des Versicherten ehemals zuständigen Angestellten der Evidenzia nicht stattzugeben (antizipierte Beweiswürdigung; BGE 124 V 94 Erw. 4b, 122 V 162 Erw. 1d mit Hinweis; SVR 2001 IV Nr. 10 S. 28 Erw. 4b). Für die Behauptungen des Beschwerdeführers, es seien im besagten Zeitraum Prämienreduktionen bzw. Stundungs- oder Ratenzahlungen vereinbart worden, bestehen im Übrigen keine hinreichenden Anhaltspunkte, wobei auch diesbezüglich auf die zutreffenden Erwägungen im angefochtenen Entscheid verwiesen werden kann ( Art. 36a Abs. 3 OG ).</w:t>
      </w:r>
    </w:p>
    <w:p>
      <w:r>
        <w:rPr>
          <w:b/>
        </w:rPr>
        <w:t>E. 4</w:t>
      </w:r>
    </w:p>
    <w:p>
      <w:r>
        <w:t>a) Da die Verwaltungsgerichtsbeschwerde offensichtlich unbegründet ist, wird sie im Verfahren nach Art. 36a OG erledigt. b) Entsprechend dem Ausgang des Verfahrens sind dem Beschwerdeführer die Gerichtskosten aufzuerlegen (Art. 156 Abs. 1 in Verbindung mit Art. 135 OG ). Demnach erkennt das Eidg. Versicherungsgericht: I.Die Verwaltungsgerichtsbeschwerde wird abgewiesen. II.Die Gerichtskosten von Fr. 700.- werden dem Beschwerdeführer auferlegt und mit dem geleisteten Kostenvorschuss verrechnet. III. Dieses Urteil wird den Parteien, dem Versicherungsgericht des Kantons St. Gallen und dem Bundesamt für Sozialversicherung zugestellt. Luzern, 12. Dezember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