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106/00 vom 5. April 2001</w:t>
      </w:r>
    </w:p>
    <w:p>
      <w:r>
        <w:t>Bundesgericht, 2001-04-05, DE</w:t>
      </w:r>
    </w:p>
    <w:p>
      <w:r>
        <w:rPr>
          <w:b/>
        </w:rPr>
        <w:t xml:space="preserve">Quelle: </w:t>
      </w:r>
      <w:r>
        <w:t>https://mcp.opencaselaw.ch/entscheid/bger_K_106_00</w:t>
      </w:r>
    </w:p>
    <w:p>
      <w:r>
        <w:t>FR: TF K 106/00 du 5 avril 2001</w:t>
      </w:r>
    </w:p>
    <w:p>
      <w:r>
        <w:t>IT: TF K 106/00 del 5 aprile 2001</w:t>
      </w:r>
    </w:p>
    <w:p>
      <w:pPr>
        <w:pStyle w:val="Heading2"/>
      </w:pPr>
      <w:r>
        <w:t>Regeste</w:t>
      </w:r>
    </w:p>
    <w:p>
      <w:r>
        <w:t>Krankenversicherung</w:t>
      </w:r>
    </w:p>
    <w:p>
      <w:pPr>
        <w:pStyle w:val="Heading2"/>
      </w:pPr>
      <w:r>
        <w:t>Erwägungen</w:t>
      </w:r>
    </w:p>
    <w:p>
      <w:r>
        <w:rPr>
          <w:b/>
        </w:rPr>
        <w:t>E. 2</w:t>
      </w:r>
    </w:p>
    <w:p>
      <w:r>
        <w:t>a) Als Zwischenverfügung ist die Sistierungsverfügung des BSV vom 6. Juni 2000 unter bestimmten Voraussetzungen mittels Beschwerde anfechtbar ( Art. 45 Abs. 1 und 2 lit. c VwVG ). Beschwerdeinstanz ist, sofern nicht der Bundesrat nach den Art. 72 ff. VwVG zuständig ist oder das Bundesrecht eine andere Instanz als Beschwerdeinstanz bezeichnet ( Art. 47 Abs. 1 lit. a und b VwVG ), die Aufsichtsbehörde ( Art. 47 Abs. 1 lit. c VwVG ). Aufsichtsbehörde über das BSV ist das EDI (Art. 37 f. in Verbindung mit Art. 47 Abs. 4 des Regierungs- und Verwaltungsorganisationsgesetzes [RVOG; SR 172. 010]). b) Hat eine nicht endgültig entscheidende Beschwerdeinstanz im Einzelfalle eine Weisung erteilt, dass oder wie eine Vorinstanz verfügen soll, so ist die Verfügung unmittelbar an die nächsthöhere Beschwerdeinstanz weiterzuziehen (Sprungrekurs; Art. 47 Abs. 2 VwVG ). Als nächsthöhere Beschwerdeinstanzen im Sinne dieser Regelung gelten auch das Bundesgericht und das Eidgenössische Versicherungsgericht ( Art. 47 Abs. 3 VwVG ). Auf dem Gebiet der Sozialversicherung ist das EDI eine Vorinstanz, deren Verfügungen nach Massgabe der Art. 128 in Verbindung mit Art. 97 ff. und Art. 122 ff. OG mit Verwaltungsgerichtsbeschwerde an das Eidgenössische Versicherungsgericht weitergezogen werden können ( Art. 98 lit. b OG ). c) Am 20. Juli 1999 hat das EDI die an das BSV sowie an das Bundesamt für Gesundheit (BAG) gerichtete Weisung für die Behandlung der Gesuche sowie der Beschwerden betreffend die Anerkennung der Gleichwertigkeit von ausländischen Befähigungsausweisen nach Artikel 39, Artikel 41 und Artikel 43 der Verordnung vom 27. Juni 1995 über die Krankenversicherung (KVV) erlassen. Diese enthält verschiedene Regeln, welche bei der Beurteilung solcher Gesuche beachtet werden sollen. Das BSV geht in der angefochtenen Sistierungsverfügung vom 6. Juni 2000 davon aus, dass die Endverfügung über die Anerkennung der Gleichwertigkeit des Befähigungsausweises des Beschwerdeführers im Hinblick auf die Weisung des EDI vom 20. Juli 1999 gestützt auf Art. 47 Abs. 2 VwVG direkt beim Eidgenössischen Versicherungsgericht anzufechten wäre. Unter Berufung auf die gebotene Einheit des Verfahrens stellt es sich auf den Standpunkt, dass dies auch für die Anfechtung von im gleichen Verfahren ergangenen Zwischenverfügungen gelten müsse. d) Das BSV behauptet nicht, vom EDI eine direkt auf die getroffene Zwischenverfügung bezogene Weisung erhalten zu haben, womit erst die für einen Sprungrekurs im Sinne von Art. 47 Abs. 2 VwVG vorausgesetzte Konstellation gegeben wäre. Dass die Prüfung eines gegen den noch ausstehenden Endentscheid des BSV gerichteten Rechtsmittels allenfalls unmittelbar in die Zuständigkeit des Eidgenössischen Versicherungsgerichts fallen würde, hat entgegen der Auffassung des BSV nicht zur Folge, dass auch vor dem Endentscheid ergangene Zwischenverfügungen direkt beim Eidgenössischen Versicherungsgericht anzufechten wären. Nach Sinn und Zweck des Sprungrekurses kann unter einer Weisung im Sinne von Art. 47 Abs. 2 VwVG nur eine konkrete Anordnung bezüglich des Entscheids, dessen Anfechtung zur Diskussion steht, mithin im vorliegenden Fall bezüglich der am 6. Juni 2000 verfügten Sistierung, verstanden werden. Eine solche Weisung hat das Departement dem BSV jedoch nie erteilt, weshalb ein Sprungrekurs nicht zulässig ist. Die vorliegende Streitsache fällt vielmehr in die Zuständigkeit des EDI und ist an dieses zur Behandlung zu überweisen. Ob der Endentscheid des BSV tatsächlich, wie das BSV annimmt, direkt ans Eidgenössische Versicherungsgericht weiterzuziehen wäre, kann an dieser Stelle ebenso offen bleiben wie die Frage, ob die übrigen in Art. 45 VwVG genannten Eintretensvoraussetzungen, namentlich das Vorliegen eines nicht wieder gutzumachenden Nachteils, erfüllt wären.</w:t>
      </w:r>
    </w:p>
    <w:p>
      <w:r>
        <w:rPr>
          <w:b/>
        </w:rPr>
        <w:t>E. 3</w:t>
      </w:r>
    </w:p>
    <w:p>
      <w:r>
        <w:t>Gemäss dem Grundsatz, dass den Parteien aus unrichtiger Rechtsmittelbelehrung keine Nachteile erwachsen dürfen (Art. 107 Abs. 3 in Verbindung mit Art. 132 OG ), sind im vorliegenden Fall, obwohl das Verfahren nicht die Bewilligung oder Verweigerung von Versicherungsleistungen betrifft und daher grundsätzlich kostenpflichtig ist (Umkehrschluss aus Art. 134 OG ), keine Gerichtskosten zu erheben. Über eine allfällige Parteientschädigung wird das EDI zu befinden haben. Demnach erkennt das Eidg. Versicherungsgericht: I. Auf die Verwaltungsgerichtsbeschwerde wird nicht eingetreten. II. Die Akten werden im Sinne der Erwägungen dem Eidgenössischen Departement des Innern überwiesen. III. Es werden keine Gerichtskosten erhoben und es wird im vorliegenden Verfahren keine Parteientschädigung zugesprochen. IV. Der geleistete Kostenvorschuss von Fr. 500.- wird dem Beschwerdeführer zurückerstattet. V. Dieses Urteil wird den Parteien, dem Eidgenössischen Departement des Innern, dem Gesundheits- und Sozialdepartement des Kantons Luzern und dem Konkordat der Schweizerischen Krankenversicherer KSK/CAMS, Solothurn, zugestellt. Luzern, 5.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