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956/05 vom 10. März 2006</w:t>
      </w:r>
    </w:p>
    <w:p>
      <w:r>
        <w:t>Bundesgericht, 2006-03-10, DE</w:t>
      </w:r>
    </w:p>
    <w:p>
      <w:r>
        <w:rPr>
          <w:b/>
        </w:rPr>
        <w:t xml:space="preserve">Quelle: </w:t>
      </w:r>
      <w:r>
        <w:t>https://mcp.opencaselaw.ch/entscheid/bger_I_956_05</w:t>
      </w:r>
    </w:p>
    <w:p>
      <w:r>
        <w:t>FR: TF I 956/05 du 10 mars 2006</w:t>
      </w:r>
    </w:p>
    <w:p>
      <w:r>
        <w:t>IT: TF I 956/05 del 10 marzo 2006</w:t>
      </w:r>
    </w:p>
    <w:p>
      <w:pPr>
        <w:pStyle w:val="Heading2"/>
      </w:pPr>
      <w:r>
        <w:t>Regeste</w:t>
      </w:r>
    </w:p>
    <w:p>
      <w:r>
        <w:t>Invalidenversicherung | Invalidenversicherung</w:t>
      </w:r>
    </w:p>
    <w:p>
      <w:pPr>
        <w:pStyle w:val="Heading2"/>
      </w:pPr>
      <w:r>
        <w:t>Erwägungen</w:t>
      </w:r>
    </w:p>
    <w:p>
      <w:r>
        <w:rPr>
          <w:b/>
        </w:rPr>
        <w:t>E. 1</w:t>
      </w:r>
    </w:p>
    <w:p>
      <w:r>
        <w:t>Das Eidgenössische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im erstinstanzlichen Beschwerdeverfahren erlassenen Zwischenentscheide über die Ablehnung von Beweisanerbieten ( Art. 45 Abs. 2 lit. f VwVG ) auf dem Gebiete der Invalidenversicherung (vgl. BGE 126 V 244 ; ZAK 1988 S. 524). Solche Verfügungen sind selbstständig anfechtbar, wenn sie einen nicht wieder gutzumachenden Nachteil bewirken können ( Art. 45 Abs. 1 VwVG ; BGE 120 Ib 97 Erw. 1c mit Hinweisen, 97 V 248) und, was hier zutrifft (vgl. Art. 62 ATSG in Verbindung mit Art. 69 IVG ), gegen den Endentscheid Verwaltungsgerichtsbeschwerde beim Eidgenössischen Versicherungsgericht geführt werden kann (Art. 129 Abs. 2 in Verbindung mit Art. 101 lit. a OG ; vgl. BGE 131 V 43 Erw. 1.1, 128 V 201 Erw. 2a mit Hinweisen; Gygi, Bundesverwaltungsrechtspflege, 2. Aufl., S. 140 ff.).</w:t>
      </w:r>
    </w:p>
    <w:p>
      <w:r>
        <w:rPr>
          <w:b/>
        </w:rPr>
        <w:t>E. 2.1</w:t>
      </w:r>
    </w:p>
    <w:p>
      <w:r>
        <w:t>Selbstständig anfechtbar sind namentlich Verfügungen über die Ablehnung von Beweisanerbieten ( Art. 45 Abs. 2 lit. f VwVG ). Auch bei den in Art. 45 Abs. 2 VwVG als selbstständig anfechtbar bezeichneten Zwischenverfügungen gilt jedoch grundsätzlich als Voraussetzung der Zulässigkeit einer Beschwerde, dass der Beschwerdeführer einen nicht wieder gutzumachenden Nachteil erleiden muss ( BGE 125 II 619 Erw. 2a mit Hinweis). Als solcher gilt nicht nur ein Schaden, der auch durch einen für den Beschwerdeführer in der Hauptsache günstigen Endentscheid nicht behoben werden könnte ( BGE 110 V 355 Erw. 1c; 99 Ib 416 Erw. 1a). Der Nachteil braucht nicht rechtlicher Natur zu sein, vielmehr genügt bereits ein tatsächliches schutzwürdiges Interesse an der sofortigen Aufhebung oder Abänderung der Zwischenverfügung. Die Anfechtung einer Zwischenverfügung ist auch möglich aus wirtschaftlichen Interessen, sofern die Beschwerdeerhebung nicht lediglich zur Verhinderung einer Verlängerung oder Verteuerung des Verfahrens erfolgt (vgl. BGE 125 II 620 Erw. 2a; 120 Ib 100 Erw. 1c, je mit Hinweis). Nach ständiger Rechtsprechung sind vorinstanzliche Entscheide, mit welchen Beweisanerbieten abgelehnt werden, in der Regel nicht geeignet, einen nicht wieder gutzumachenden Nachteil zu bewirken, es sei denn, dass die Beweismittel gefährdet sind und erhebliche, bisher noch nicht abgeklärte Tatsachen betreffen ( BGE 98 Ib 286 f. Erw. 4; Urteile des Bundesgerichts vom 10. November 2000, [2A.267/2000] und vom 26. März 1999 [1A.36/1999]; ZAK 1988 S. 524; RSKV 1975 Nr. 232 S. 198 Erw. 1; Urteil des Eidgenössischen Versicherungsgerichts vom 4. März 2004 [I 750/03]).</w:t>
      </w:r>
    </w:p>
    <w:p>
      <w:r>
        <w:rPr>
          <w:b/>
        </w:rPr>
        <w:t>E. 2.2</w:t>
      </w:r>
    </w:p>
    <w:p>
      <w:r>
        <w:t>Angesichts dieser Rechtsprechung erweist sich auch die vorliegende Verwaltungsgerichtsbeschwerde als unzulässig. Mit der angefochtenen Verfügung vom 12. Dezember 2005 hat die Vorinstanz wiederum einen Beweisantrag, nämlich die persönliche Befragung und Einvernahme der Beschwerdeführerin, abgewiesen und das Beweisverfahren als geschlossen erklärt. Es geht dabei ebenfalls um die Ablehnung eines Beweisanerbietens, für deren selbstständige Anfechtbarkeit nach ständiger Rechtsprechung spezifische auf das Beweismittel gerichtete Anforderungen gestellt werden. Diese Anforderungen können auch nicht dadurch hergestellt werden, indem die Frage des Beweismittels unter dem Aspekt der Bundesverfassung und der EMRK beleuchtet wird. Eine allfällige Verletzung der Verfahrensrechte der Beschwerdeführerin in diesem Zusammenhang und hinsichtlich der persönlichen Anhörung kann gegebenenfalls mit der Verwaltungsgerichtsbeschwerde gegen den Endentscheid gerügt werden. Insofern stehen der Beschwerdeführerin alle Rechte offen.</w:t>
      </w:r>
    </w:p>
    <w:p>
      <w:r>
        <w:rPr>
          <w:b/>
        </w:rPr>
        <w:t>E. 3</w:t>
      </w:r>
    </w:p>
    <w:p>
      <w:r>
        <w:t>Da die Verwaltungsgerichtsbeschwerde offensichtlich unzulässig ist, wird sie im Verfahren nach Art. 36a OG ohne Durchführung eines Schriftenwechsels erledigt und es wird darauf nicht eingetreten.</w:t>
      </w:r>
    </w:p>
    <w:p>
      <w:r>
        <w:rPr>
          <w:b/>
        </w:rPr>
        <w:t>E. 4</w:t>
      </w:r>
    </w:p>
    <w:p>
      <w:r>
        <w:t>Angesichts von Art. 134 OG erweist sich das Gesuch um unentgeltliche Rechtspflege im Sinne der Befreiung von den Gerichtskosten als gegenstandslos. Die unentgeltliche Verbeiständung kann angesichts der offensichtlichen Unzulässigkeit der Verwaltungsgerichtsbeschwerde nicht gewährt werden ( Art. 152 OG ; BGE 125 V 202 Erw. 4a).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