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93/03 vom 11. Juni 2003</w:t>
      </w:r>
    </w:p>
    <w:p>
      <w:r>
        <w:t>Bundesgericht, 2003-06-11, DE</w:t>
      </w:r>
    </w:p>
    <w:p>
      <w:r>
        <w:rPr>
          <w:b/>
        </w:rPr>
        <w:t xml:space="preserve">Quelle: </w:t>
      </w:r>
      <w:r>
        <w:t>https://mcp.opencaselaw.ch/entscheid/bger_I_93_03</w:t>
      </w:r>
    </w:p>
    <w:p>
      <w:r>
        <w:t>FR: TF I 93/03 du 11 juin 2003</w:t>
      </w:r>
    </w:p>
    <w:p>
      <w:r>
        <w:t>IT: TF I 93/03 del 11 giugno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23. November 2001) eingetretenen Sachverhalt abstellt ( BGE 121 V 366 Erw. 1b), sind im vorliegenden Fall die bis zum 31. Dezember 2002 geltenden Bestimmungen anwendbar.</w:t>
      </w:r>
    </w:p>
    <w:p>
      <w:r>
        <w:rPr>
          <w:b/>
        </w:rPr>
        <w:t>E. 2</w:t>
      </w:r>
    </w:p>
    <w:p>
      <w:r>
        <w:t>Die Vorinstanz hat die massgebenden Bestimmungen und Grundsätze über den Invaliditätsbegriff ( Art. 4 IVG ), den Anspruch auf Eingliederungsmassnahmen im Allgemeinen ( Art. 8 IVG ) und auf erstmalige berufliche Ausbildung im Besonderen ( Art. 16 IVG ) zutreffend dargelegt. Darauf wird verwiesen. Zu ergänzen ist, dass auch der Umschulungsanspruch nach Art. 17 IVG eine Invalidität oder die unmittelbare Bedrohung durch eine solche voraussetzt ( Art. 8 Abs. 1 IVG ).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Prozent erleidet ( BGE 124 V 110 Erw. 2b mit Hinweisen).</w:t>
      </w:r>
    </w:p>
    <w:p>
      <w:r>
        <w:rPr>
          <w:b/>
        </w:rPr>
        <w:t>E. 3</w:t>
      </w:r>
    </w:p>
    <w:p>
      <w:r>
        <w:t>Streitig ist der Anspruch auf Ausbildung in traditioneller chinesischer Massage (und nicht in traditioneller chinesischer Medizin, wie es von den Parteien und im erstinstanzlichen Entscheid fälschlicherweise angenommen worden ist). Entgegen dem ursprünglichen Gesuch vom 13. Juli 2001 liegt jedoch nicht mehr die gesamte Ausbildung im Streit, sondern nur noch die Übernahme der invaliditätsbedingten Mehraufwendungen (Übertragung eines Lehrbuches in Blindenschrift, Vorlesehilfen und Stützunterricht).</w:t>
      </w:r>
    </w:p>
    <w:p>
      <w:r>
        <w:rPr>
          <w:b/>
        </w:rPr>
        <w:t>E. 3.1</w:t>
      </w:r>
    </w:p>
    <w:p>
      <w:r>
        <w:t>Das kantonale Gericht hat die Frage offen gelassen, ob eine Weiterbildung im Sinne des Art. 16 Abs. 2 lit. c IVG vorliegt, und den Ausbildungsanspruch deshalb verneint, weil die Versicherte jetzt und auch in absehbarer Zukunft ein rentenausschliessendes Einkommen erzielen könne und deshalb keine invaliditätsbedingte Notwendigkeit der Ausbildung vorliege. Die Beschwerdeführerin ist demgegenüber der Ansicht, dass medizinische Masseure in Zukunft mit erheblichen Problemen konfrontiert seien, da ein starker Trend zu aktiven Behandlungsformen (Physiotherapie) sowie zunehmende Schwierigkeiten bei der Abrechnung mit der obligatorischen Krankenpflegeversicherung bestünden; angesichts dessen sei die berufliche Weiterbildung im zukunftsträchtigen Bereich der Alternativmedizin notwendig, um die Erwerbsfähigkeit zu verbessern resp. überhaupt zu erhalten.</w:t>
      </w:r>
    </w:p>
    <w:p>
      <w:r>
        <w:rPr>
          <w:b/>
        </w:rPr>
        <w:t>E. 3.2</w:t>
      </w:r>
    </w:p>
    <w:p>
      <w:r>
        <w:t>Eine Beitragsgewährung auf der Grundlage des Art. 16 Abs. 1 IVG fällt vorliegend ausser Betracht, weil die Ausbildung in traditioneller chinesischer Massage der seit 1979 auf ihrem gelernten Beruf als medizinischer Masseurin tätigen Versicherten offensichtlich keine erstmalige berufliche Ausbildung darstellt.</w:t>
      </w:r>
    </w:p>
    <w:p>
      <w:r>
        <w:rPr>
          <w:b/>
        </w:rPr>
        <w:t>E. 3.3</w:t>
      </w:r>
    </w:p>
    <w:p>
      <w:r>
        <w:t>Ebenso ist ein Anspruch auf Beiträge an eine berufliche Neuausbildung gemäss Art. 16 Abs. 2 lit. b IVG zu verneinen. Die Leistungsgewährung gestützt auf diese Bestimmung setzt nämlich voraus, dass der Versicherte nach Eintritt der Invalidität eine ungeeignete und auf die Dauer unzumutbare Erwerbstätigkeit aufgenommen hat, wobei die Unzumutbarkeit unmittelbar durch das Leiden im Sinn des Art. 4 Abs. 1 IVG verursacht sein muss (AHI 1998 S. 117 Erw. 3b mit Hinweis). Diese Voraussetzung ist vorliegend nicht erfüllt, da der Beschwerdeführerin aufgrund ihres Gesundheitsschadens die Ausübung der bisherigen Tätigkeit als medizinische Masseurin weiterhin zumutbar ist.</w:t>
      </w:r>
    </w:p>
    <w:p>
      <w:r>
        <w:rPr>
          <w:b/>
        </w:rPr>
        <w:t>E. 3.4</w:t>
      </w:r>
    </w:p>
    <w:p>
      <w:r>
        <w:t>Im Weiteren scheidet auch die Gewährung von Beiträgen gemäss Art. 16 Abs. 2 lit. c IVG aus. Nach der Rechtsprechung ist unter dem Begriff der Weiterausbildung gemäss Art. 16 Abs. 2 lit. c IVG jene Berufsbildung zu verstehen, welche die im Wesentlichen bereits erworbenen Kenntnisse eines Berufes im Hinblick auf ein Ziel innerhalb derselben Berufsart weiter ausbaut; es muss sich um die Fortsetzung oder Vervollkommnung einer erstmaligen Berufsbildung handeln. Demgemäss stellt eine Berufsschulung, die auf ein wesentlich anderes berufliches Endziel als die ursprüngliche Ausbildung gerichtet ist, keine Weiterausbildung, sondern eine Umschulung im Sinne von Art. 17 IVG dar (AHI 1998 S. 118 Erw. 3b mit Hinweisen). Die traditionelle chinesische Massage ist ein eigenständiger Beruf, dessen Erlernung keine medizinische Vorbildung voraussetzt und sich demzufolge an Neulinge der traditionellen chinesischen Massage ohne medizinische Grundausbildung, Masseure, Arztgehilfinnen, Krankenschwestern und Therapeuten der Komplementärmedizin richtet. Obwohl - wie Vorinstanz und Beschwerdeführerin zu Recht festhalten - sowohl die medizinische wie die traditionelle chinesische Massage Berufe im Dienst der Heilkunst am Menschen sind, handelt es sich dennoch um zwei verschiedene Berufe mit unterschiedlichen Ausbildungswegen, da die traditionelle chinesische Massage zum Bereich der Alternativ- resp. Komplementärmedizin gehört, während die medizinische Massage Teil der klassischen Schulmedizin ist (so werden diese beiden Bereiche der Heilkunst am Menschen denn auch in der obligatorischen Krankenpflegeversicherung voneinander unterschieden; vgl. Ziff. 10 des Anhangs 1 zur Krankenpflege-Leistungsverordnung sowie auch Art. 37d Abs. 2 lit. a und 37e Abs. 2 lit. b KVV). Somit stellt die Ausbildung in traditioneller chinesischer Massage nicht die Fortsetzung oder Vervollkommnung der erstmaligen Berufsausbildung als medizinische Masseurin und damit keine Weiterbildung im Sinne des Art. 16 Abs. 2 lit. c IVG dar, dies beispielsweise im Unterschied zum nicht veröffentlichten Urteil R. vom 16. November 1994, I 249/94, in welchem eine Weiterbildung angenommen worden ist, als sich ein angelernter Koch zum gelernten Koch ausbilden lassen wollte. Dagegen liegt hier - obwohl es sich um zwei Berufe im Gesundheitsbereich handelt - eher eine Fallkonstellation analog zu BGE 96 V 33 Erw. 3 vor, als sich ein kaufmännischer Angestellter zum Sozialarbeiter hatte ausbilden lassen wollen, wofür - wie im vorliegenden Fall - die erworbene Grundausbildung jedoch nicht notwendig gewesen ist.</w:t>
      </w:r>
    </w:p>
    <w:p>
      <w:r>
        <w:rPr>
          <w:b/>
        </w:rPr>
        <w:t>E. 3.5</w:t>
      </w:r>
    </w:p>
    <w:p>
      <w:r>
        <w:t>Der Anspruch auf Umschulung gemäss Art. 17 IVG scheitert aber daran, dass die Versicherte in ihrer bisherigen Tätigkeit als medizinische Masseurin ein rentenausschliessendes Einkommen erzielen kann, und die nach der Rechtsprechung für die Umschulung notwendige Erwerbseinbusse von etwa 20 Prozent ( BGE 124 V 110 Erw. 2b mit Hinweisen) weder vorliegt noch unmittelbar droht, auch wenn - wie in der Verwaltungsgerichtsbeschwerde erwähnt - der Berufsstand der medizinischen Masseure davon ausgeht, später einmal mit Problemen konfrontiert zu sein.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