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I_854/2006 vom 5. Dezember 2006</w:t>
      </w:r>
    </w:p>
    <w:p>
      <w:r>
        <w:t>Bundesgericht, 2006-12-05, FR</w:t>
      </w:r>
    </w:p>
    <w:p>
      <w:r>
        <w:rPr>
          <w:b/>
        </w:rPr>
        <w:t xml:space="preserve">Quelle: </w:t>
      </w:r>
      <w:r>
        <w:t>https://mcp.opencaselaw.ch/entscheid/bger_I_854_2006</w:t>
      </w:r>
    </w:p>
    <w:p>
      <w:r>
        <w:t>FR: TF I_854/2006 du 5 décembre 2006</w:t>
      </w:r>
    </w:p>
    <w:p>
      <w:r>
        <w:t>IT: TF I_854/2006 del 5 dicembre 2006</w:t>
      </w:r>
    </w:p>
    <w:p>
      <w:pPr>
        <w:pStyle w:val="Heading2"/>
      </w:pPr>
      <w:r>
        <w:t>Erwägungen</w:t>
      </w:r>
    </w:p>
    <w:p>
      <w:r>
        <w:rPr>
          <w:b/>
        </w:rPr>
        <w:t>E. 1</w:t>
      </w:r>
    </w:p>
    <w:p>
      <w:r>
        <w:t>Le jugement attaqué est un prononcé d'irrecevabilité.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al. 1 [teneur en vigueur depuis le 1er juillet 2006, selon la modification introduite par la novelle du 16 décembre 2005] en corrélation avec les art. 104 let. a et b et 105 al. 2 OJ ).</w:t>
      </w:r>
    </w:p>
    <w:p>
      <w:r>
        <w:rPr>
          <w:b/>
        </w:rPr>
        <w:t>E. 2</w:t>
      </w:r>
    </w:p>
    <w:p>
      <w:r>
        <w:t>Il est constant que la décision sur opposition du 15 mai 2006 a été notifiée à l'avocat du recourant le 17 mai 2006 et que le recours contre cette décision a été expédié le 6 juillet 2006, date du timbre postal, soit après l'échéance du délai de trente jours prévu à l' art. 60 al. 1 LPGA .</w:t>
      </w:r>
    </w:p>
    <w:p>
      <w:r>
        <w:t>Le recourant renouvelle devant la Cour de céans sa demande de restitution du délai.</w:t>
      </w:r>
    </w:p>
    <w:p>
      <w:r>
        <w:rPr>
          <w:b/>
        </w:rPr>
        <w:t>E. 2.1</w:t>
      </w:r>
    </w:p>
    <w:p>
      <w:r>
        <w:t>Aux termes de l' art. 41 al. 1 LPGA , si le requérant ou son mandataire a été empêché, sans faute de sa part, d'agir dans le délai fixé, le délai est restitué si la demande en est présentée avec indication du motif dans les dix jours à compter de celui où l'empêchement a cessé.</w:t>
      </w:r>
    </w:p>
    <w:p>
      <w:r>
        <w:t>La jurisprudence en matière de restitution du délai rendue jusque-là est également applicable dans le cadre de l' art. 41 al. 1 LPGA (arrêt S. du 9 juillet 2004 [C 272/03], in HAVE 2004 p. 317). L' art. 41 al. 1 LPGA - comme les art. 35 OJ , 24 PA et 13 PCF - subordonne la restitution à l'absence de toute faute quelconque. Par « empêchement non fautif », il faut entendre non seulement l'impossibilité objective, comme la force majeure, mais également l'impossibilité due à des circonstances personnelles ou à une erreur excusables ( ATF 96 II 265 consid. 1a). Ces circonstances doivent toutefois être appréciées objectivement : est non fautive toute circonstance qui aurait empêché un plaideur - respectivement un mandataire - consciencieux d'agir dans le délai fixé (Poudret, Commentaire de la loi fédérale d'organisation judiciaire, vol. I, p. 240 n.2.3 ad Art. 35; Kieser, ATSG-Kommentar, p. 417 n.4 ad Art. 41).</w:t>
      </w:r>
    </w:p>
    <w:p>
      <w:r>
        <w:rPr>
          <w:b/>
        </w:rPr>
        <w:t>E. 2.2</w:t>
      </w:r>
    </w:p>
    <w:p>
      <w:r>
        <w:t>Le recourant déclare qu'il était fortement affaibli physiquement et sur le plan psychologique, à tel point qu'il s'est trouvé dans l'impossibilité de mandater une tierce personne pour agir.</w:t>
      </w:r>
    </w:p>
    <w:p>
      <w:r>
        <w:rPr>
          <w:b/>
        </w:rPr>
        <w:t>E. 2.3</w:t>
      </w:r>
    </w:p>
    <w:p>
      <w:r>
        <w:t>La maladie peut constituer un empêchement non fautif. Pour cela, il faut que l'intéressé ait non seulement été empêché d'agir lui-même dans le délai, mais encore de charger un tiers d'accomplir les actes de procédure nécessaires ( ATF 119 II 87 consid. 2a, 112 V 255 s. consid. 2a et les références).</w:t>
      </w:r>
    </w:p>
    <w:p>
      <w:r>
        <w:rPr>
          <w:b/>
        </w:rPr>
        <w:t>E. 2.4</w:t>
      </w:r>
    </w:p>
    <w:p>
      <w:r>
        <w:t>Dans son attestation du 3 juillet 2006, le docteur M.________ parle de fragilité psychologique. Il n'indique pas que le recourant ait été incapable durant le délai légal de recourir lui-même ou de mandater un tiers pour le faire.</w:t>
      </w:r>
    </w:p>
    <w:p>
      <w:r>
        <w:t>Une éventuelle restitution du délai de recours doit être appréciée au regard de l'argumentation présentée par le requérant ( ATF 119 II 88 consid. 2b et les références). Celui-ci n'a pas démontré s'être trouvé du fait de son état physique et psychologique dans l'incapacité totale de déposer lui-même un recours ou d'en charger un tiers.</w:t>
      </w:r>
    </w:p>
    <w:p>
      <w:r>
        <w:t>Selon les constatations de la juridiction cantonale, le recourant a écrit à son avocat le 8 juin 2006. On ajoutera que sa lettre se rapporte à l'assurance-invalidité. Avec les premiers juges, il y a lieu de retenir que c'est là un indice qu'il était apte - pendant le délai de trente jours courant dès la notification de la décision sur opposition du 15 mai 2006 - à déposer lui-même un recours en matière d'assurance-invalidité ou à en charger un tiers.</w:t>
      </w:r>
    </w:p>
    <w:p>
      <w:r>
        <w:t>C'est donc à bon droit que les premiers juges ont nié l'existence d'un motif de restitution du délai et qu'ils ont déclaré le recours irrecevable pour cause de tardiveté.</w:t>
      </w:r>
    </w:p>
    <w:p>
      <w:r>
        <w:rPr>
          <w:b/>
        </w:rPr>
        <w:t>E. 3</w:t>
      </w:r>
    </w:p>
    <w:p>
      <w:r>
        <w:t>Vu les circonstances, il y a lieu de renoncer à la perception de frais de justice. La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