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I 79/01 vom 9. Mai 2001</w:t>
      </w:r>
    </w:p>
    <w:p>
      <w:r>
        <w:t>Bundesgericht, 2001-05-09, DE</w:t>
      </w:r>
    </w:p>
    <w:p>
      <w:r>
        <w:rPr>
          <w:b/>
        </w:rPr>
        <w:t xml:space="preserve">Quelle: </w:t>
      </w:r>
      <w:r>
        <w:t>https://mcp.opencaselaw.ch/entscheid/bger_I_79_01</w:t>
      </w:r>
    </w:p>
    <w:p>
      <w:r>
        <w:t>FR: TF I 79/01 du 9 mai 2001</w:t>
      </w:r>
    </w:p>
    <w:p>
      <w:r>
        <w:t>IT: TF I 79/01 del 9 maggio 2001</w:t>
      </w:r>
    </w:p>
    <w:p>
      <w:pPr>
        <w:pStyle w:val="Heading2"/>
      </w:pPr>
      <w:r>
        <w:t>Regeste</w:t>
      </w:r>
    </w:p>
    <w:p>
      <w:r>
        <w:t>Invalidenversicherung</w:t>
      </w:r>
    </w:p>
    <w:p>
      <w:pPr>
        <w:pStyle w:val="Heading2"/>
      </w:pPr>
      <w:r>
        <w:t>Erwägungen</w:t>
      </w:r>
    </w:p>
    <w:p>
      <w:r>
        <w:rPr>
          <w:b/>
        </w:rPr>
        <w:t>E. 1</w:t>
      </w:r>
    </w:p>
    <w:p>
      <w:r>
        <w:t>a) Die Eidgenössische Rekurskommission hat die vorliegend massgeblichen Vorschriften und die für alle Angehörigen des ehemaligen Jugoslawien weiterhin anwendbaren ( BGE 119 V 101 Erw. 3) Staatsvertragsbestimmungen über die Versicherteneigenschaft als Voraussetzung für den Leistungsanspruch gegenüber der Invalidenversicherung sowie über die Entstehung des Anspruchs auf eine Invalidenrente zutreffend dargelegt ( Art. 6 Abs. 1 IVG in der vorliegend anwendbaren, bis 31. Dezember 2000 gültig gewesenen Fassung; Art. 8 lit. b des Abkommens zwischen der Schweizerischen Eidgenossenschaft und der Föderativen Volksrepublik Jugoslawien über Sozialversicherung vom 8. Juni 1962; Art. 29 Abs. 1 IVG ). Richtig sind ferner auch die vorinstanzlichen Ausführungen zur Frage, unter welchen Voraussetzungen ein jugoslawischer Staatsangehöriger nach der Rechtsprechung (ZAK 1989 S. 449 Erw. 3a; 1987 S. 443 Erw. 2c) als der jugoslawischen Versicherung angehörend und damit als versichert im Sinne von Art. 8 lit. b des Staatsvertrages gilt. Darauf kann verwiesen werden. Gestützt auf diese Ausführungen hat die Eidgenössische Rekurskommission die Beschwerde mit der Begründung abgewiesen, dass der Beschwerdeführer beim Wegfall der Versicherteneigenschaft im Dezember 1995 weder die einjährige Wartezeit nach Art. 29 Abs. 1 lit. b IVG vollendet hatte, noch bleibend zu mindestens 50 % erwerbsunfähig im Sinne des Art. 29 Abs. 1 lit. a IVG in Verbindung mit Art. 8 lit. e des Abkommens gewesen war. b) Der Beschwerdeführer reicht mit der Verwaltungsgerichtsbeschwerde eine Beilage ein, gemäss der er bis am 30. September 1996 Beiträge an die heimatliche Versicherung bezahlt habe. Dies steht im Gegensatz zur bisherigen Aktenlage, wonach er - mangels Bezahlung der Beiträge für den Zeitraum vom 1. Januar bis zum 30. September 1996 - nur bis zum 31. Dezember 1995 versichert gewesen wäre und hat einen Einfluss auf die Versicherteneigenschaft und damit auf den Rentenanspruch. Wie es sich diesbezüglich verhält, wird die IV-Stelle, an welche die Sache zurückzuweisen ist, näher abzuklären haben. Demnach erkennt das Eidg. Versicherungsgericht: I. In Gutheissung der Verwaltungsgerichtsbeschwerde werden der Entscheid der Eidgenössischen Rekurskommission der AHV/IV für die im Ausland wohnenden Personen vom 17. November 2000 und die Verfügung der IV-Stelle für Versicherte im Ausland vom 30. März 1998 aufgehoben, und die Sache wird an die IV-Stelle zurückgewiesen, damit sie, nach erfolgter Abklärung im Sinne der Erwägungen, neu verfüge. II. Es werden keine Gerichtskosten erhoben. III. Die IV-Stelle für Versicherte im Ausland hat dem Beschwerdeführer für das gesamte Verfahren eine Parteientschädigung von Fr. 500.-- (einschliesslich Mehrwertsteuer) zu bezahlen. IV. Dieses Urteil wird den Parteien, der Eidgenössischen Rekurskommission der AHV/IV für die im Ausland wohnenden Personen, der Schweizerischen Ausgleichskasse und dem Bundesamt für Sozialversicherung zugestellt. Luzern, 9. Mai 2001 Im Namen des Eidgenössischen Versicherungsgerichts Der Präsident der IV. Kammer: Der Gerichtsschreiber: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