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78/01 vom 10. August 2001</w:t>
      </w:r>
    </w:p>
    <w:p>
      <w:r>
        <w:t>Bundesgericht, 2001-08-10, FR</w:t>
      </w:r>
    </w:p>
    <w:p>
      <w:r>
        <w:rPr>
          <w:b/>
        </w:rPr>
        <w:t xml:space="preserve">Quelle: </w:t>
      </w:r>
      <w:r>
        <w:t>https://mcp.opencaselaw.ch/entscheid/bger_I_78_01</w:t>
      </w:r>
    </w:p>
    <w:p>
      <w:r>
        <w:t>FR: TF I 78/01 du 10 août 2001</w:t>
      </w:r>
    </w:p>
    <w:p>
      <w:r>
        <w:t>IT: TF I 78/01 del 10 agosto 2001</w:t>
      </w:r>
    </w:p>
    <w:p>
      <w:pPr>
        <w:pStyle w:val="Heading2"/>
      </w:pPr>
      <w:r>
        <w:t>Regeste</w:t>
      </w:r>
    </w:p>
    <w:p>
      <w:r>
        <w:t>Assurance-invalidité</w:t>
      </w:r>
    </w:p>
    <w:p>
      <w:pPr>
        <w:pStyle w:val="Heading2"/>
      </w:pPr>
      <w:r>
        <w:t>Erwägungen</w:t>
      </w:r>
    </w:p>
    <w:p>
      <w:r>
        <w:rPr>
          <w:b/>
        </w:rPr>
        <w:t>E. 1</w:t>
      </w:r>
    </w:p>
    <w:p>
      <w:r>
        <w:t>Par un premier moyen, le recourant soutient qu'en refusant de lui communiquer une copie du rapport du COMAI, l'intimé a violé la législation fédérale sur la protection des données, en particulier l' art. 8 al. 1, 2 et 5 LPD (RS 235. 1) tel que l'interprète le Tribunal fédéral dans sa jurisprudence ( ATF 125 II 321 ). a) aa) Le droit d'accès à des données personnelles, régi à l' art. 8 LPD ,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 ATF 123 II 538 consid. 2e et les références de doctrine et de jurisprudence; arrêt non publié M. du 16 septembre 1999, C 418/98). La décision d'une autorité refusant de donner suite à une demande de consulter des données en dehors de toute procédure peut être déférée aux juridictions compétentes en matière de protection des données selon la procédure prévue par la LPD ( ATF 123 II 539 consid. 2f). Confirmant cette jurisprudence, le Tribunal fédéral a considéré que lorsque les questions de protection des données se posent dans les rapports d'un assuré avec sa caisse-maladie, indépendamment de toute prétention découlant du droit des assurances sociales, la cause est du ressort du Tribunal fédéral, et non du Tribunal fédéral des assurances (consid. 1 non publié de l'arrêt ATF 125 II 321 ). En revanche, l'assuré qui se voit refuser par un organe de l'assurance sociale le droit de consulter son dossier dans le cadre d'une procédure le concernant doit contester ce refus devant le juge des assurances sociales (arrêt non publié M. du 16 septembre 1999, déjà cité). bb) En l'espèce, c'est dans le cadre d'une procédure de révision de son droit à une rente d'invalidité ( art. 41 LAI ) que le recourant a été soumis à une expertise auprès d'un COMAI, de sorte que sa demande de communication du rapport d'expertise est liée à une demande de prestations d'une assurance sociale. Il en résulte, selon la jurisprudence précitée, que c'est le juge des assurances sociales et non les juridictions compétentes en matière de protection des données qui est compétent ratione materiae pour trancher un litige relatif à la consultation du dossier par un assuré. Le recours est partant recevable. b) Les premiers juges, en se référant notamment à Thomas Locher, Grundriss des Sozialversicherungsrechts, 2e édition, Berne 1997, p. 343-344, ont rejeté le grief en considérant que selon l'interprétation traditionnelle, il n'y a pas de violation du droit d'être entendu lorsque l'autorité administrative refuse d'envoyer des copies du dossier à un administré non représenté par un avocat, tout en autorisant une consultation du dossier au siège de l'autorité ( ATF 108 Ia 7 consid. 2b; cf. dans la doctrine récente les développements de Michele Albertini, Der verfassungsmässige Anspruch auf rechtliches Gehör im Verwaltungsverfahren des modernen Staates, thèse Berne 1999, p. 249 ss). Cette opinion n'est plus compatible avec les principes développés par la jurisprudence du Tribunal fédéral relative à la communication des données personnelles dans le domaine des assurances sociales. On ne voit pas, en effet, ce qui justifierait de traiter différemment l'assuré qui demande à un assureur social de lui communiquer par écrit les données personnelles le concernant, indépendamment de prétentions fondées sur le droit des assurances, et celui qui présente cette requête dans le cadre de l'instruction d'une demande de prestations. Or, si dans le premier cas la jurisprudence lui reconnaît un tel droit ( ATF 125 II 323 consid. 3b et les références), il n'y a aucune raison de le lui refuser dans le second. Peu importe, à cet égard, ce que prévoit la réglementation spécifique au domaine concerné en matière de communication du dossier. S'agissant de l'assurance-invalidité, l' art. 73bis al. 4 RAI donne à l'OFAS la compétence d'édicter des instructions "sur les détails de la procédure. .. de consultation du dossier", ce qu'il a fait dans sa circulaire sur l'obligation de garder le secret et sur la communication des données dans le domaine de l'AVS/AI/APG/PC/AF. Dans sa version valable depuis le 1er janvier 2001, cette circulaire prévoit la possibilité de communiquer les données personnelles à la personne concernée (ch. m. 25 ss), y compris, en principe, quand il s'agit de renseignements et de dossiers médicaux (ch. m. 36). Une réglementation analogue figurait antérieurement aux ch. m. 18 et 25 de la circulaire valable lorsque les faits déterminants en l'espèce se sont produits. Au demeurant, de telles directives administratives, selon une jurisprudence constante, n'ont pas valeur de règles de droit et ne lient pas le juge ( ATF 125 V 379 consid. 1c). Par ailleurs, lorsqu'il a demandé à recevoir une copie du rapport d'expertise, le recourant n'était pas assisté par un avocat. Il est vrai que l'Office AI a communiqué le rapport en question à son médecin traitant. Pourtant, à aucun moment l'office n'a prétendu que la connaissance, par le recourant, du rapport d'expertise était de nature à lui être dommageable, ce qui, selon les instructions de l'OFAS (ancien ch. m. 25 et actuel ch. m. 36 de la circulaire précitée), aurait pu justifier l'envoi du rapport au médecin traitant plutôt qu'à l'assuré (comp. art. 8 al. 3 LPD ). Or, ici encore, on ne voit pas pourquoi il faudrait se montrer plus restrictif que dans le cadre de la législation fédérale sur la protection des données, de sorte qu'on ne saurait considérer, en principe, que la communication au médecin traitant de l'assuré d'une copie d'un rapport d'expertise épuise le droit de ce dernier à la communication écrite d'un tel document (comp. ATF 123 II 541 consid. 3d). On ajoutera qu'un auteur a récemment soutenu que le droit de se faire remettre une copie du rapport d'expertise dont on a fait l'objet, dans le domaine de l'assurance-invalidité, peut se déduire directement de la garantie constitutionnelle du droit d'être entendu (Stéphane Blanc, La procédure administrative en assurance-invalidité, thèse Fribourg 1999, p. 281, qui se fonde sur la thèse d'Alexander Dubach, Das Recht auf Akteneinsicht, Zurich 1990, p. 165, dont l'opinion est à vrai dire plus nuancée et se rapporte à un cas assez particulier traité par la jurisprudence [consid. 4 non publié de l'arrêt ATF 105 Ia 285 ]). Quoi qu'il en soit, au vu de ce qui précède, le refus de l'intimé de communiquer au recourant personnellement une copie du rapport d'expertise médicale du COMAI du 23 mars 2000 n'était pas justifié, de sorte que sur ce point le recours apparaît bien fondé.</w:t>
      </w:r>
    </w:p>
    <w:p>
      <w:r>
        <w:rPr>
          <w:b/>
        </w:rPr>
        <w:t>E. 2</w:t>
      </w:r>
    </w:p>
    <w:p>
      <w:r>
        <w:t>a) Par un second moyen, le recourant soutient qu'en refusant de lui remettre une traduction du rapport d'expertise établi par le COMAI, l'intimé a enfreint le principe de l'égalité des armes tel qu'il résulte du droit à un procès équitable garanti par les art. 29 al. 1 Cst. et 14 du Pacte international relatif aux droits civils et politiques du 16 décembre 1966, en vigueur pour la Suisse depuis le 18 septembre 1992 (RS 0.103. 2). Le tribunal n'étant pas lié par les motifs que les parties invoquent (art. 114 al. 1 i.f. et 132 OJ), il n'est pas nécessaire de se prononcer sur le bien-fondé de ce moyen dans le contexte du cas d'espèce car, en réalité, c'est sur un autre terrain que le grief doit être examiné. b) aa) Aux termes de l' art. 8 al. 2 Cst. , nul ne doit subir de discrimination du fait notamment de sa langue. D'autre part, la liberté de la langue est garantie ( art. 18 Cst. ). Selon l' art. 70 al. 1 Cst. ,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Selon l'art. 6 de la Constitution du canton de Berne (RSB 101. 1), le français et l'allemand sont les langues nationales et officielles de ce canton (al. 1er); le français est la langue officielle dans le Jura bernois (al. 2 let. a) et toute personne peut s'adresser dans la langue officielle de son choix aux autorités compétentes pour l'ensemble du canton (al. 4).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 art. 116 al. 1 aCst. ( ATF 122 I 238 consid. 2a et b, 121 I 198 consid. 2a, 106 Ia 302 consid. 2a). Dans les rapports avec les autorités toutefois, la liberté de la langue est limitée par le principe de la langue officielle. En effet, sous réserve de dispositions particulières (par exemple les art. 5 par. 2 et 6 par. 3 lettre a CEDH), il n'existe en principe aucun droit à communiquer avec les autorités dans une autre langue que la langue officielle (Praxis 2000 n° 40 p. 217 consid. 3). Ces principes ont été formalisés dans la Constitution de 1999, notamment aux art. 18 et 70 (cf. Marco Borghi, La liberté de la langue et ses limites, in: Daniel Thürer R/J Jean-François Aubert T/J Jörg-Paul Müller [éd. ], Droit constitutionnel suisse, Zurich 2001, § 38). bb) En l'espèce, il est constant que le recourant est un francophone établi dans le Jura bernois. Dès le début de la procédure d'expertise ordonnée par l'intimé, il a demandé à pouvoir se faire examiner par des médecins ou dans un hôpital de sa région, déclarant qu'il avait peur de se présenter "devant une commission médicale de langue allemande, comprenant mal (son) dossier". Cette question a été au centre du différend qui l'oppose à l'Office AI, indépendamment du problème de fond. Or, on ne comprend pas pourquoi l'office s'est obstiné, dans ces circonstances, à faire examiner le recourant par les médecins d'un COMAI situé en Suisse alémanique, alors que de tels centres existent aussi en Suisse romande. Il paraît s'être agi, en l'occurrence, d'une mesure purement vexatoire, sans aucune justification objective, d'ordre médical notamment. Or, compte tenu du statut particulier de cette institution propre à l'assurance-invalidité et de l'importance de son rôle dans l'instruction des faits d'ordre médical (cf. l' art. 72bis RAI et ATF 123 V 177 consid. 4), on doit exiger de la part des organes d'exécution le strict respect des droits fondamentaux des assurés qui doivent, dans le cadre de leur obligation de collaborer à l'établissement des faits pertinents, se soumettre à une expertise auprès d'un tel centre d'observation médicale. La liberté de la langue d'une part et la garantie de ne pas subir de discrimination en raison de sa langue d'autre part s'inscrivent au rang de ces droits. Cela ne signifie cependant pas qu'un assuré peut demander dans tous les cas qu'une expertise médicale soit conduite et rédigée dans une langue qu'il comprend. Il faut, à cet égard, s'en tenir à la règle d'après laquelle, on l'a vu, seules les langues officielles de la Confédération peuvent être utilisées dans les relations avec les autorités (cf. Albertini, op. cit. , p. 342 ss). Restent réservées les règles procédurales relatives à l'assistance d'un interprète qui ne sont toutefois pas en cause ici. Dès lors, quand un assuré qui doit se soumettre à une expertise dans un COMAI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A défaut, l'assuré a le droit non seulement d'être assisté par un interprète lors des examens médicaux - comme cela a d'ailleurs été le cas en l'espèce - mais encore d'obtenir gratuitement une traduction du rapport d'expertise du COMAI. Certes, la jurisprudence ne reconnaît pas à un assuré ou à son mandataire le droit de se faire traduire les pièces du dossier rédigées dans une langue qu'il ne maîtrise pas ou de manière seulement imparfaite (RCC 1983 p. 392; arrêt non publié V. du 3 novembre 1992, I 50/92). Sur ce point, le jugement attaqué est conforme à la loi. Mais, comme on l'a vu, ce n'est pas la question qui se pose ici. En l'occurrence, l'office intimé n'a jamais soutenu qu'il existait une raison quelconque empêchant que l'expertise du recourant ait lieu dans un COMAI situé en Suisse romande, alors même que celui-ci l'avait demandé dès qu'il a été informé qu'il devrait se soumettre à une telle expertise. C'est dès lors à bon droit que le recourant se plaint de n'avoir pu obtenir de l'office intimé une traduction française du rapport établi le 23 mars 2000 par le COMAI. Le recours est bien fondé sur ce point également. Aussi convient-il d'annuler le jugement attaqué ainsi que la décision administrative du 18 août 2000 et d'inviter l'intimé à faire parvenir au recourant, à bref délai, une copie du rapport susmentionné, accompagnée d'une traduction en langue française. L'office reprendra ensuite l'instruction de la cause au fond, après avoir donné au recourant l'occasion de s'exprimer sur le contenu de cette expertise médicale.</w:t>
      </w:r>
    </w:p>
    <w:p>
      <w:r>
        <w:rPr>
          <w:b/>
        </w:rPr>
        <w:t>E. 3</w:t>
      </w:r>
    </w:p>
    <w:p>
      <w:r>
        <w:t>L'intimé qui succombe supportera les dépens de l'instance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