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745/99 vom 23. August 2000</w:t>
      </w:r>
    </w:p>
    <w:p>
      <w:r>
        <w:t>Bundesgericht, 2000-08-23, FR</w:t>
      </w:r>
    </w:p>
    <w:p>
      <w:r>
        <w:rPr>
          <w:b/>
        </w:rPr>
        <w:t xml:space="preserve">Quelle: </w:t>
      </w:r>
      <w:r>
        <w:t>https://mcp.opencaselaw.ch/entscheid/bger_I_745_99</w:t>
      </w:r>
    </w:p>
    <w:p>
      <w:r>
        <w:t>FR: TF I 745/99 du 23 août 2000</w:t>
      </w:r>
    </w:p>
    <w:p>
      <w:r>
        <w:t>IT: TF I 745/99 del 23 agosto 2000</w:t>
      </w:r>
    </w:p>
    <w:p>
      <w:pPr>
        <w:pStyle w:val="Heading2"/>
      </w:pPr>
      <w:r>
        <w:t>Regeste</w:t>
      </w:r>
    </w:p>
    <w:p>
      <w:r>
        <w:t>Assurance-invalidité</w:t>
      </w:r>
    </w:p>
    <w:p>
      <w:pPr>
        <w:pStyle w:val="Heading2"/>
      </w:pPr>
      <w:r>
        <w:t>Erwägungen</w:t>
      </w:r>
    </w:p>
    <w:p>
      <w:r>
        <w:rPr>
          <w:b/>
        </w:rPr>
        <w:t>E. 1</w:t>
      </w:r>
    </w:p>
    <w:p>
      <w:r>
        <w:t>Devant la Cour de céans, est litigieuse la question de savoir si la recourante a droit au partage des revenus ("splitting") depuis le 1er janvier 1997, date de l'entrée en vigueur de la 10e révision de l'AVS.</w:t>
      </w:r>
    </w:p>
    <w:p>
      <w:r>
        <w:rPr>
          <w:b/>
        </w:rPr>
        <w:t>E. 2</w:t>
      </w:r>
    </w:p>
    <w:p>
      <w:r>
        <w:t>La let. c des dispositions transitoires de la 10e révision de l'AVS relatives aux modifications de la LAVS concerne l'introduction d'un nouveau système de rentes. Selon la let. c al. 1er des dispositions transitoires relatives aux modifications de la LAVS, les nouvelles dispositions s'appliquent à toutes les rentes dont le droit prend naissance après le 31 décembre 1996. Elles s'appliquent également aux rentes simples de vieillesse en cours de personnes dont le conjoint a droit à une rente de vieillesse après le 31 décembre 1996 ou dont le mariage est dissous après cette date.</w:t>
      </w:r>
    </w:p>
    <w:p>
      <w:r>
        <w:rPr>
          <w:b/>
        </w:rPr>
        <w:t>E. 3</w:t>
      </w:r>
    </w:p>
    <w:p>
      <w:r>
        <w:t>En vertu de la let. c al. 1er deuxième phrase des dispositions transitoires relatives aux modifications de la LAVS, applicable par analogie (al. 1er des dispositions transitoires relatives à la modification de la LAI), le calcul de la rente d'invalidité de la recourante est soumis au nouveau droit (VSI 2000 p. 178 consid. 5b). En effet, il s'agit d'une rente en cours, puisque la recourante y a droit depuis le 1er février 1986. Par ailleurs, le mariage des époux S.________ a été dissous après le 31 décembre 1996. En vertu de la let. c al. 1er seconde phrase des dispositions transitoires relatives aux modifications de la LAVS, l' art. 29quinquies LAVS s'applique ainsi au calcul de la rente en cours. Le jugement de divorce des époux S.________ étant devenu définitif et exécutoire dès le 21 juin 1997, toute rétroactivité au sens impropre du nouveau droit avec effet au 1er janvier 1997 serait non seulement contraire à la teneur de la let. c al. 1er deuxième phrase des dispositions transitoires relatives aux modifications de la LAVS, mais aussi à son sens juridique (VSI 2000 p. 179 sv. consid. 5d). Le recours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