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726/99 vom 2. März 2000</w:t>
      </w:r>
    </w:p>
    <w:p>
      <w:r>
        <w:t>Bundesgericht, 2000-03-02, FR</w:t>
      </w:r>
    </w:p>
    <w:p>
      <w:r>
        <w:rPr>
          <w:b/>
        </w:rPr>
        <w:t xml:space="preserve">Quelle: </w:t>
      </w:r>
      <w:r>
        <w:t>https://mcp.opencaselaw.ch/entscheid/bger_I_726_99</w:t>
      </w:r>
    </w:p>
    <w:p>
      <w:r>
        <w:t>FR: TF I 726/99 du 2 mars 2000</w:t>
      </w:r>
    </w:p>
    <w:p>
      <w:r>
        <w:t>IT: TF I 726/99 del 2 marzo 2000</w:t>
      </w:r>
    </w:p>
    <w:p>
      <w:pPr>
        <w:pStyle w:val="Heading2"/>
      </w:pPr>
      <w:r>
        <w:t>Regeste</w:t>
      </w:r>
    </w:p>
    <w:p>
      <w:r>
        <w:t>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des assurances connaît en der- nière instance des recours de droit administratif contre des décisions au sens de l' art. 5 PA en matière d'assuran- ces sociales (art. 128 en corrélation avec l' art. 97 OJ ). D'après l' art. 5 al. 2 PA , sont considérées comme des décisions également les décisions incidentes au sens de l' art. 45 PA , soit notamment celles qui portent sur l'effet suspensif du recours ( art. 45 al. 2 let . g et art. 55 PA ). D'après l' art. 45 al. 1 PA , de telles décisions ne sont susceptibles de recours - séparément d'avec le fond - que si elles peuvent causer un préjudice irréparable. En outre, dans la procédure devant le Tribunal fédéral des assuran- ces, le recours de droit administratif contre des décisions incidentes est recevable, en vertu de l'art. 129 al. 2 en liaison avec l' art. 101 let. a OJ , seulement lorsqu'il l'est également contre la décision finale ( ATF 124 V 85 consid. 2 et les références). En l'espèce, le jugement final à venir pourra, sans conteste, être déféré au Tribunal fédéral des assurances. Quant à la condition du préjudice irréparable, il y a lieu d'admettre qu'elle est réalisée dans les présentes circonstances ( ATF 110 V 44 consid. 4a, 109 V 233 con- sid. 2b, 105 V 268 consid. 1; SVR 1999 IV no 18 p. 53 consid. 1a).</w:t>
      </w:r>
    </w:p>
    <w:p>
      <w:r>
        <w:rPr>
          <w:b/>
        </w:rPr>
        <w:t>E. 2</w:t>
      </w:r>
    </w:p>
    <w:p>
      <w:r>
        <w:t>a) Selon l' art. 97 al. 2 LAVS , applicable par ana- logie à l'assurance-invalidité en vertu de l' art. 81 LAI , la caisse de compensation peut, dans sa décision, prévoir qu'un recours éventuel n'aura pas d'effet suspensif, même si la décision porte sur une prestation pécuniaire; au sur- plus, l'art. 55 al. 2 à 4 PA est applicable. Selon l'ali- néa 3 de cette disposition, l'autorité de recours ou son président peut restituer l'effet suspensif à un recours auquel l'autorité inférieure l'avait retiré; la demande de restitution de l'effet suspensif est traitée sans délai. D'après la jurisprudence relative à l' art. 55 al. 1 PA, la possibilité de retirer l'effet suspensif au recours n'est pas subordonnée à la condition qu'il existe, dans le cas particulier, des circonstances tout à fait exception- nelles qui justifient cette mesure. Il incombe bien plutôt à l'autorité appelée à statuer, en application de l' art. 55 PA, d'examiner si les motifs qui parlent en faveur de l'exécution immédiate de la décision l'emportent sur ceux qui peuvent être invoqués à l'appui de la solution con- traire. L'autorité dispose sur ce point d'une certaine li- berté d'appréciation. En général, elle se fondera sur l'état de fait tel qu'il résulte du dossier, sans effectuer de longues investigations supplémentaires. En procédant à la pesée des intérêts en présence et à l'examen des motifs qui militent pour ou contre l'exécution immédiate de la décision, on peut prendre en considération les prévisions sur l'issue du litige; il faut cependant qu'elles ne fas- sent aucun doute (cf. ATF 119 V 507 consid. 4; Kieser, Das Verwaltungsverfahren in der Sozialversicherung, n. 406 ss p. 190 ss, Rhinow/Koller/Kiss, Öffentliches Prozessrecht und Justizverfassungsrecht des Bundes, vol. II, n. 5.7.3.3 p. 443, Kölz/Häner, Verwaltungsverfahren und Verwaltungs- rechtspflege des Bundes, 2e éd., n. 650 p. 233, et Gygi, Bundesverwaltungsrechtspflege, 2e éd., p. 244). Par ail- leurs, l'autorité ne peut retirer l'effet suspensif au recours que lorsqu'elle a des raisons convaincantes pour le faire ( ATF 117 V 191 consid. 2b et les références). Ces principes s'appliquent également dans le cadre de l' art. 97 al. 2 LAVS ( ATF 110 V 46 ). b) En l'espèce, l'intérêt de l'intimé de continuer à bénéficier du versement d'une rente entière d'invalidité jusqu'à droit connu s'oppose à celui de l'office recourant d'exécuter immédiatement sa décision de révision du 31 août 1999. Or, sur la base d'un examen sommaire du dossier, l'is- sue du litige est incertaine. Il apparaît en effet, aux termes du rapport final du Centre d'intégration profession- nelle de l'assurance-invalidité à Genève, que l'assuré au- rait recouvré une capacité de travail totale dans une acti- vité adaptée; de l'aveu même de l'intimé, une suppression de la rente entière serait justifiée. Par ailleurs, au vu de sa situation pécuniaire précaire - lui-même ne semble pas avoir d'autres ressources que sa rente d'invalidité et son épouse n'exerce aucune activité lucrative -, il est à craindre qu'une procédure de restitution des prestations versées à tort pourrait se révéler infructueuse. On doit dès lors admettre, contrairement à l'opinion de la commis- sion, que l'intérêt de l'assurance-invalidité à suspendre l'allocation de ses prestations l'emporte sur celui de l'intimé à percevoir la rente litigieuse pendant toute la durée du procès (cf. ATF 119 V 507 consid. 4). Le recours se révèle ainsi bien fondé.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