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71/00 vom 29. März 2001</w:t>
      </w:r>
    </w:p>
    <w:p>
      <w:r>
        <w:t>Bundesgericht, 2001-03-29, DE</w:t>
      </w:r>
    </w:p>
    <w:p>
      <w:r>
        <w:rPr>
          <w:b/>
        </w:rPr>
        <w:t xml:space="preserve">Quelle: </w:t>
      </w:r>
      <w:r>
        <w:t>https://mcp.opencaselaw.ch/entscheid/bger_I_71_00</w:t>
      </w:r>
    </w:p>
    <w:p>
      <w:r>
        <w:t>FR: TF I 71/00 du 29 mars 2001</w:t>
      </w:r>
    </w:p>
    <w:p>
      <w:r>
        <w:t>IT: TF I 71/00 del 29 marzo 2001</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Nach Art. 48 Abs. 2 IVG werden Leistungen lediglich für die zwölf der Anmeldung vorangegangenen Monate ausgerichtet, wenn sich ein Versicherter mehr als zwölf Monate nach Entstehung des Anspruchs anmeldet. Weitergehende Nachzahlungen werden erbracht, wenn der Versicherte den anspruchsbegründenden Sachverhalt nicht kennen konnte und die Anmeldung innert zwölf Monaten seit Kenntnisnahme vornimmt. Unter dem anspruchsbegründenden Sachverhalt ist in Anlehnung an Art. 4 und 5 IVG der körperliche und geistige Gesundheitsschaden zu verstehen, der eine voraussichtlich bleibende oder längere Zeit dauernde Erwerbsunfähigkeit verursacht oder der die nicht erwerbstätige versicherte Person in ihrem bisherigen Aufgabenbereich beeinträchtigt. Einem Nachzahlungsanspruch für mehr als zwölf Monate vor der Anmeldung steht der Umstand nicht entgegen, dass die in Art. 66 IVV genannten Drittpersonen den leistungsbegründenden Sachverhalt bereits in einem früheren Zeitpunkt gekannt haben ( BGE 108 V 228 Erw. 3; ZAK 1984 S. 405 Erw. 1). b) Der anspruchsbegründende Sachverhalt ist namentlich für urteilsunfähige Versicherte nicht feststellbar. Gemäss Art. 16 ZGB ist urteilsfähig, wem nicht wegen seines Kindesalters oder infolge von Geisteskrankheit oder Geistesschwäche, Trunkenheit oder ähnlichen Zuständen die Fähigkeit mangelt, vernunftgemäss zu handeln. Der Begriff der Urteilsfähigkeit enthält zwei Elemente: einerseits eine intellektuelle Komponente, nämlich die Fähigkeit, Sinn, Zweckmässigkeit und Wirkungen einer bestimmten Handlung zu erkennen, anderseits ein Willens- bzw. Charakterelement, nämlich die Fähigkeit, gemäss der vernünftigen Erkenntnis nach seinem freien Willen zu handeln ( BGE 124 III 7 Erw. 1a, 117 II 232 Erw. 2a, 111 V 61 Erw. 3a).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 BGE 124 III 8 Erw. 1a, 117 II 232 Erw. 2a, 111 V 61 Erw. 3a). Während die Lebenserfahrung im Allgemeinen für die Vermutung der Urteilsfähigkeit spricht, findet diese Vermutung dort ihre Grenzen und wird in ihr Gegenteil umgekehrt, wo auf Grund des allgemeinen Gesundheitszustandes die Lebenserfahrung dafür spricht, dass die betroffene Person im Allgemeinen für urteilsunfähig zu gelten hat ( BGE 124 III 15 Erw. 4b).</w:t>
      </w:r>
    </w:p>
    <w:p>
      <w:r>
        <w:rPr>
          <w:b/>
        </w:rPr>
        <w:t>E. 3</w:t>
      </w:r>
    </w:p>
    <w:p>
      <w:r>
        <w:t>a) Wie die Schreiben des Dr. med. U.________, Spezialarzt für Innere Medizin FMH, vom 4. Dezember 1986 und des Dr. med. R.________, Spezialarzt für Psychiatrie und Psychotherapie FMH, vom 11. Dezember 1986 zeigen, war der Versicherte im Zeitpunkt der Abgabe seiner schriftlichen Erklärung (24. August 1986), auf die ihm zustehende Rente verzichten zu wollen, zufolge seiner schweren psychischen Erkrankung nicht in der Lage, die Tragweite dieses Handelns zu verstehen. Die im Zusammenhang mit seinem Leistungsanspruch gegenüber der Invalidenversicherung vorliegende Urteilsunfähigkeit wurde von der Verwaltung denn auch erkannt. Bis zur Neuanmeldung vom 4. Dezember 1996 hat sich sein Gesundheitszustand gemäss dem Arztbericht des Dr. med. U.________ vom 15. Dezember 1996 nicht verbessert. Entgegen der Ansicht der Vorinstanz war es ihm somit nicht möglich, den anspruchsbegründenden Sachverhalt bereits zu einem früheren Zeitpunkt zu erkennen und gemäss dieser Einsicht zu handeln. Unter diesen Umständen sind die Voraussetzungen für eine weitergehende Nachzahlung der Invalidenrente (Art. 48 Abs. 2 Satz 2 in Verbindung mit Art. 48 Abs. 1 IVG ) erfüllt. Die Rente ist somit rückwirkend ab 1. Dezember 1991 auszurichten. b) Bei diesem Ergebnis kann offen bleiben, ob der Beschwerdeführer mit seinem Schreiben vom 24. August 1986 bzw. seine Ehefrau mit ihrer auf Anfrage der Invalidenversicherungs-Kommission abgegebenen Erklärung vom 5. Februar 1987, einstweilen von einer Anmeldung zum Bezug von Leistungen für ihren Ehemann absehen zu wollen, überhaupt rechtsgültig auf Versicherungsleistungen verzichten konnten. Eine Nachzahlung der Rente für die gesamte in Frage stehende Periode fiele nämlich auch bei einer Unbeachtlichkeit des Verzichts auf Versicherungsleistungen ausser Betracht.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substanziierten Leistungsbegehren nicht entsprochen hat, einer absoluten Verwirkungsfrist von fünf Jahren, welche rückwärts ab dem Zeitpunkt der Neuanmeldung berechnet wird ( BGE 121 V 202 ). Im Lichte der gesetzlichen Bestimmungen und der hiezu ergangenen Rechtsprechung ist deshalb eine über den 1. Dezember 1991 hinausgehende Nachzahlung nicht möglich. Demnach erkennt das Eidg. Versicherungsgericht: I.In teilweiser Gutheissung der Verwaltungsgerichtsbeschwerde werden der Entscheid des Sozialversicherungsgerichts des Kantons Zürich vom 15. November 1999 und die Verfügungen der IV-Stelle des Kantons Zürich vom 15. Juli und 7. August 1997 aufgehoben, und es wird festgestellt, dass dem Beschwerdeführer ab 1. Dezember 1991 eine ganze Rente der Invalidenversicherung zusteht. II.Es werden keine Gerichtskosten erhoben. III. Dieses Urteil wird den Parteien, dem Sozialversicherungsgericht des Kantons Zürich und dem Bundesamt für Sozialversicherung zugestellt. Luzern, 29.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