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I_714/2006 vom 20. April 2007</w:t>
      </w:r>
    </w:p>
    <w:p>
      <w:r>
        <w:t>Bundesgericht, 2007-04-20, DE</w:t>
      </w:r>
    </w:p>
    <w:p>
      <w:r>
        <w:rPr>
          <w:b/>
        </w:rPr>
        <w:t xml:space="preserve">Quelle: </w:t>
      </w:r>
      <w:r>
        <w:t>https://mcp.opencaselaw.ch/entscheid/bger_I_714_2006</w:t>
      </w:r>
    </w:p>
    <w:p>
      <w:r>
        <w:t>FR: TF I_714/2006 du 20 avril 2007</w:t>
      </w:r>
    </w:p>
    <w:p>
      <w:r>
        <w:t>IT: TF I_714/2006 del 20 aprile 2007</w:t>
      </w:r>
    </w:p>
    <w:p>
      <w:pPr>
        <w:pStyle w:val="Heading2"/>
      </w:pPr>
      <w:r>
        <w:t>Erwägungen</w:t>
      </w:r>
    </w:p>
    <w:p>
      <w:r>
        <w:rPr>
          <w:b/>
        </w:rPr>
        <w:t>E. 1.1</w:t>
      </w:r>
    </w:p>
    <w:p>
      <w:r>
        <w:t>Der angefochtene Entscheid ist am 29. März 2006 ergangen. Das Verfahren richtet sich somit nach dem Bundesgesetz über die Organisation der Bundesrechtspflege (OG). Das am 1. Januar 2007 in Kraft getretene Bundesgesetz vom 17. Juni 2005 über das Bundesgericht (BGG [AS 2006 1205 ff., 1243]) ist insoweit nicht anwendbar ( Art. 132 Abs. 1 BGG ).</w:t>
      </w:r>
    </w:p>
    <w:p>
      <w:r>
        <w:rPr>
          <w:b/>
        </w:rPr>
        <w:t>E. 1.2</w:t>
      </w:r>
    </w:p>
    <w:p>
      <w:r>
        <w:t>Da die Verwaltungsgerichtsbeschwerde nach dem 1. Juli 2006 anhängig gemacht worden ist, bestimmt sich die Kognition im vorliegenden Streit um eine Zusatzrente der Invalidenversicherung ab 1. Mai 2005 nach Art. 132 OG in der seit 1. Juli 2006 geltenden Fassung ( BGE 132 V 393 E. 1.2 S. 395).</w:t>
      </w:r>
    </w:p>
    <w:p>
      <w:r>
        <w:rPr>
          <w:b/>
        </w:rPr>
        <w:t>E. 2</w:t>
      </w:r>
    </w:p>
    <w:p>
      <w:r>
        <w:t>Gemäss Art. 34 Abs. 1 IVG , in Kraft gestanden bis 31. Dezember 2003, hatten rentenberechtigte verheiratete Personen, die unmittelbar vor ihrer Arbeitsunfähigkeit eine Erwerbstätigkeit ausübten, Anspruch auf eine Zusatzrente für ihren Ehegatten, sofern diesem kein Anspruch auf eine Alters- oder Invalidenrente zustand. Die Zusatzrente wurde nur ausgerichtet, wenn der andere Ehegatte mindestens ein volles Beitragsjahr aufwies (lit. a) oder seinen Wohnsitz und gewöhnlichen Aufenthalt in der Schweiz hatte (lit. b).</w:t>
      </w:r>
    </w:p>
    <w:p>
      <w:r>
        <w:t>Art. 34 IVG ist im Rahmen der am 1. Januar 2004 in Kraft getretenen Änderung des IVG gemäss Bundesgesetz vom 21. März 2003 (4. IV-Revision; AS 2003 3837 ff.) ersatzlos gestrichen worden. Nach lit. e der Schlussbestimmungen zu dieser Gesetzesnovelle werden nach bisherigem Recht zugesprochene Zusatzrenten auch nach Inkrafttreten der Änderung unter den bisherigen Voraussetzungen weitergewährt.</w:t>
      </w:r>
    </w:p>
    <w:p>
      <w:r>
        <w:rPr>
          <w:b/>
        </w:rPr>
        <w:t>E. 3</w:t>
      </w:r>
    </w:p>
    <w:p>
      <w:r>
        <w:t>Vorliegend ist streitig, ob der Anspruch auf eine gestützt auf lit. e der Schlussbestimmungen der Änderung des IVG vom 21. März 2003 auch nach dem 1. Januar 2004 weiter ausgerichtete Zusatzrente ein für allemal erlischt, wenn und sobald der Ehegatte selber eine Rente der Invalidenversicherung bezieht, oder ob der Anspruch mit der Aufhebung der Rente des Ehegatten wieder auflebt.</w:t>
      </w:r>
    </w:p>
    <w:p>
      <w:r>
        <w:rPr>
          <w:b/>
        </w:rPr>
        <w:t>E. 3.1</w:t>
      </w:r>
    </w:p>
    <w:p>
      <w:r>
        <w:t>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zugrunde liegenden Wertungen sowie auf den Sinnzusammenhang an, in dem die Norm steht. Die Gesetzesmaterialien sind zwar nicht unmittelbar entscheidend, dienen aber als Hilfsmittel, den Sinn der Norm zu erkennen. Das Bundesgericht hat sich bei der Auslegung von Erlassen stets von einem Methodenpluralismus leiten lassen ( BGE 132 V 93 E. 5.2.1 S. 101 mit Hinweisen).</w:t>
      </w:r>
    </w:p>
    <w:p>
      <w:r>
        <w:rPr>
          <w:b/>
        </w:rPr>
        <w:t>E. 3.2</w:t>
      </w:r>
    </w:p>
    <w:p>
      <w:r>
        <w:t>Lit. e der Schlussbestimmungen zur 4. IV-Revision ist mit «Besitzstandswahrung bei laufenden Zusatzrenten» («garantie des droits acquis», «garanzia dei diritti acquisti» in der französischen und italienischen Textfassung) überschrieben. Der Begriff der Besitzstandswahrung knüpft an einem bestehenden Anspruch an und bedeutet, dass Bezügerinnen und Bezüger einer Zusatzrente durch das Inkrafttreten des neuen Rechts nicht schlechter gestellt werden. Sind die Voraussetzungen nach alt Art. 34 Abs. 1 IVG für den Anspruch auf eine Zusatzrente erst in einem Zeitpunkt ab 1. Januar 2004 gegeben, besteht die Besitzstandsgarantie nach lit. e der Schlussbestimmungen der Änderung vom 21. März 2003 dagegen nicht mehr. In der Botschaft vom 21. Februar 2001 über die 4. Revision des IVG (BBl 2001 3205 ff.) wird dazu ausgeführt, dass nach dem Inkrafttreten der Gesetzesnovelle keine neuen Zusatzrenten mehr zugesprochen und laufende Zusatzrenten so lange weiter ausgerichtet werden, als die bisherigen Anspruchsvoraussetzungen gegeben sind (BBl 2001 3235 und 3298). Zu den Voraussetzungen des Anspruchs auf eine Zusatzrente nach alt Art. 34 Abs. 1 IVG zählt u.a., dass dem Ehegatten keine Rente der Alters- oder Invalidenversicherung zusteht. Wenn und sobald es an diesem Erfordernis fehlt, ist die Anspruchsberechtigung nicht mehr gegeben und die Zusatzrente gelangt nicht mehr zur Ausrichtung. Weder aus dem Wortlaut noch aus Sinn und Zweck von lit. e der Schlussbestimmungen zur 4. IV-Revision oder den Materialien ergeben sich Anhaltspunkte dafür, dass der Anspruch mit der Aufhebung der Alters- oder Invalidenrente des Ehegatten wiederauflebt oder sogar bis dahin die Zusatzrente lediglich ruht. Gegen diese Rechtsauffassung spricht auch die vom Gesetzgeber mit der sukzessiven, nichtsdestoweniger prinzipiellen Aufhebung der Zusatzrenten für Ehegatten in der Invalidenversicherung verfolgten Ziele, nämlich zivilstandsabhängige Leistungsarten abzuschaffen und einen Beitrag zur finanziellen Konsolidierung des Sozialwerks zu leisten (BBl a.a.O. sowie Amtl. Bull. 2001 N 1947 f., insbesondere Votum Bundesrätin Dreifuss; vgl. auch BGE 129 V 1 E. 4.3 S. 8). Für ein Wiederaufleben der Zusatzrente nach dem Wegfall der eigenen Invalidenrente der Ehefrau fehlt es somit an einer gesetzlichen Grundlage (vgl. BGE 118 V 1 E. 4a S. 4). Eine echte Gesetzeslücke in Bezug auf die sich stellende Rechtsfrage, welche vom Richter unter Rückgriff auf die ratio legis zu schliessen wäre ( BGE 129 V 1 E. 4.1.1 S. 6 mit Hinweisen), liegt entgegen der Auffassung des Beschwerdeführers nicht vor. Dass vorliegend die ab 1. Juni 2004 laufende Invalidenrente seiner Ehefrau bis Ende April 2005 befristet war, ist im Übrigen nicht von Belang. Es kann schon aus Gründen der Gleichbehandlung der Versicherten nicht darauf ankommen, ob bereits bei Zusprechung der Rente deren Dauer festgesetzt (vgl. BGE 109 V 125 ) oder die Aufhebung der Leistung später - in einem separaten Revisionsverfahren - verfügt wird. Nach dem Wegfall der Invalidenrente der Ehefrau Ende April 2005 war der Anspruch auf Zusatzrente grundsätzlich neu zu prüfen und gestützt auf das geänderte Recht zu verneinen ( BGE 131 V 107 E. 1 S. 108 mit Hinweisen). Soweit dieses Ergebnis sachlich unbefriedigend ist, liegt allenfalls eine unechte Gesetzeslücke vor, deren Korrektur den rechtsanwendenden Organen grundsätzlich nicht oder nur unter strengen - hier nicht gegebenen - Voraussetzungen erlaubt ist ( BGE 127 V 38 E. 4b/cc S. 41 mit Hinweisen; vgl. auch BGE 118 V 1 E. 3 S. 4).</w:t>
      </w:r>
    </w:p>
    <w:p>
      <w:r>
        <w:rPr>
          <w:b/>
        </w:rPr>
        <w:t>E. 4</w:t>
      </w:r>
    </w:p>
    <w:p>
      <w:r>
        <w:t>In der Verwaltungsgerichtsbeschwerde wird eine Verletzung der Aufklärungspflicht nach Art. 27 ATSG gerügt. Die IV-Stelle habe es unterlassen, auf die Folgen der Rentenzusprechung an die Ehefrau aufmerksam zu machen. Bei Kenntnis der Fakten hätten die Ehegatten das IV-Gesuch zurückgezogen oder auf die Ausrichtung einer temporären Rente verzichtet.</w:t>
      </w:r>
    </w:p>
    <w:p>
      <w:r>
        <w:rPr>
          <w:b/>
        </w:rPr>
        <w:t>E. 4.1</w:t>
      </w:r>
    </w:p>
    <w:p>
      <w:r>
        <w:t>Nach Art. 27 Abs. 2 ATSG hat jede Person Anspruch auf grundsätzlich unentgeltliche Beratung über ihre Rechte und Pflichten. Dafür zuständig sind die Versicherungsträger, denen gegenüber die Rechte geltend zu machen oder die Pflichten zu erfüllen sind. Sinn und Zweck der Beratungspflicht ist, die betreffende Person in die Lage zu versetzen, sich so zu verhalten, dass eine den gesetzgeberischen Zielen des jeweiligen Erlasses entsprechende Rechtsfolge eintritt ( BGE 131 V 472 E. 4.3 S. 478; Ulrich Meyer, Grundlagen, Begriff und Grenzen der Beratungspflicht der Sozialversicherungsträger nach Art. 27 Abs. 2 ATSG , in: René Schaffhauser/Franz Schlauri [Hrsg.], Sozialversicherungsrechtstagung 2006, S. 9 ff., insbes. S. 14 u. 25).</w:t>
      </w:r>
    </w:p>
    <w:p>
      <w:r>
        <w:rPr>
          <w:b/>
        </w:rPr>
        <w:t>E. 4.2</w:t>
      </w:r>
    </w:p>
    <w:p>
      <w:r>
        <w:t>Entgegen der Auffassung des Beschwerdeführers war die IV-Stelle zur geltend gemachten Beratung nicht verpflichtet. Zwar kann die versicherte Person grundsätzlich selbst nach erfolgter Anmeldung auf einen Leistungsanspruch verzichten ( Art. 23 Abs. 1 ATSG ). Voraussetzung ist indessen, dass dem Verzicht keine schutzwürdigen Interessen Dritter entgegenstehen und damit keine Umgehung gesetzlicher Vorschriften bezweckt wird ( Art. 23 Abs. 2 ATSG ). Eine Umgehung gesetzlicher Vorschriften liegt nach der Rechtsprechung beispielsweise vor, wenn durch den Verzicht auf die eigene Altersrente die Weiterausrichtung der (betragsmässig höheren) Zusatzrente des Ehegatten erwirkt werden soll (SVR 2006 AHV Nr. 2 [H 234/04]; vgl. auch BGE 129 V 1 ; Ueli Kieser, Bundesgesetz über den Allgemeinen Teil des Sozialversicherungsrechts [ATSG], in: SBVR/Soziale Sicherheit, 2. Aufl., S. 256). Als unzulässig hätte auch der im vorliegenden Fall in Betracht gezogene Verzicht auf den eigenen Rentenanspruch der Ehefrau im Hinblick auf den Weiterbezug der Zusatzrente zu gelten, dies insbesondere mit Blick auf die vom Gesetzgeber beabsichtigte prinzipielle Abschaffung der Zusatzrenten für Ehegatten und das damit verfolgte Ziel, einen Beitrag zur finanziellen Konsolidierung des Sozialwerks zu leisten.</w:t>
      </w:r>
    </w:p>
    <w:p>
      <w:r>
        <w:t>Der angefochtene Entscheid ist somit rechtens.</w:t>
      </w:r>
    </w:p>
    <w:p>
      <w:r>
        <w:rPr>
          <w:b/>
        </w:rPr>
        <w:t>E. 5</w:t>
      </w:r>
    </w:p>
    <w:p>
      <w:r>
        <w:t>Das Verfahren ist kostenpflichtig (Art. 134 zweiter Satz OG in der seit 1. Juli 2006 geltenden Fassung). Dem Prozessausgang entsprechend sind die Gerichtskosten dem Beschwerdeführer aufzuerlegen ( Art. 156 Abs. 1 OG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