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I_700/2002 vom 24. Juni 2003</w:t>
      </w:r>
    </w:p>
    <w:p>
      <w:r>
        <w:t>Bundesgericht, 2003-06-24, FR</w:t>
      </w:r>
    </w:p>
    <w:p>
      <w:r>
        <w:rPr>
          <w:b/>
        </w:rPr>
        <w:t xml:space="preserve">Quelle: </w:t>
      </w:r>
      <w:r>
        <w:t>https://mcp.opencaselaw.ch/entscheid/bger_I_700_2002</w:t>
      </w:r>
    </w:p>
    <w:p>
      <w:r>
        <w:t>FR: TF I_700/2002 du 24 juin 2003</w:t>
      </w:r>
    </w:p>
    <w:p>
      <w:r>
        <w:t>IT: TF I_700/2002 del 24 giugno 2003</w:t>
      </w:r>
    </w:p>
    <w:p>
      <w:pPr>
        <w:pStyle w:val="Heading2"/>
      </w:pPr>
      <w:r>
        <w:t>Erwägungen</w:t>
      </w:r>
    </w:p>
    <w:p>
      <w:r>
        <w:rPr>
          <w:b/>
        </w:rPr>
        <w:t>E. 1</w:t>
      </w:r>
    </w:p>
    <w:p>
      <w:r>
        <w:t>La loi fédérale sur la partie générale du droit des assurances sociales (LPGA), du 6 octobre 2000, est entrée en vigueur le 1er janvier 2003 et a entraîné la modification de nombreuses dispositions en particulier dans le domaine de l'assurance-invalidité. La législation en vigueur jusqu'au 31 décembre 2002 demeure cependant déterminante en l'espèce. En effet, d'après la jurisprudence, la législation applicable en cas de changement de règle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du 5 décembre 2001 ( ATF 121 V 366 consid. 1b).</w:t>
      </w:r>
    </w:p>
    <w:p>
      <w:r>
        <w:rPr>
          <w:b/>
        </w:rPr>
        <w:t>E. 2.1</w:t>
      </w:r>
    </w:p>
    <w:p>
      <w:r>
        <w:t>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 c LPGA, qui n'étaient toutefois pas applicables, vu leur entrée en vigueur le 1er janvier 2003, lors des procédures ayant conduit à la décision administrative litigieuse, puis au jugement entrepris).</w:t>
      </w:r>
    </w:p>
    <w:p>
      <w:r>
        <w:rPr>
          <w:b/>
        </w:rPr>
        <w:t>E. 2.2</w:t>
      </w:r>
    </w:p>
    <w:p>
      <w:r>
        <w:t>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 ATF 108 V 230 s. consid. 2; voir également UELI KIESER, Das Verwaltungsverfahren in der Sozialversicherung, n° 229, p. 108 s.; ALFRED MAURER, Schweizerisches Unfallversicherungsrecht, p. 256; HARDY LANDOLT, Das Zumutbarkeitsprinzip im schweizerischen Sozialversicherungsrecht: unter besonderer Berücksichtigung der Rechtsprechung des Eidgenössischen Versicherungsgerichts, thèse Zurich 1995, p. 172 s.; cf. aussi l' art. 43 al. 3 LPGA ).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 ATF 108 V 231 s. et 97 V 177; MAURER, op. cit., p. 255).</w:t>
      </w:r>
    </w:p>
    <w:p>
      <w:r>
        <w:rPr>
          <w:b/>
        </w:rPr>
        <w:t>E. 2.3</w:t>
      </w:r>
    </w:p>
    <w:p>
      <w:r>
        <w:t>L' art. 73 RAI (en vigueur jusqu'au 31 décembre 2002) dispose en particulier que si l'assuré ne donne pas suite, sans excuse valable, à la convocation à une expertise ( art. 69 al. 2 RAI ), à une audition devant l'office AI ( art. 69 al. 3 RAI ) ou à une demande de renseignements ( art. 71 al. 1 RAI ), l'office AI peut se prononcer en l'état du dossier, après lui avoir imparti un délai raisonnable avec indication des conséquences du défaut de collaboration ( ATF 125 V 407 consid. 4c; VSI 2000 p. 332 consid. 4c). Si l'expertise médicale à laquelle s'est soustrait sans motif valable l'assuré se révèle nécessaire et exigible, le juge des assurances sociales ne doit examiner que si la décision, rendue conformément à l' art. 73 RAI sur la base de l'état de fait existant (incomplet), était correcte. Il n'ordonne la mise en oeuvre d'une instruction complémentaire que si les faits lui apparaissent insuffisamment élucidés indépendamment de l'expertise en question (cf. RAMA 2001 n° U 414 p. 90 consid. 4b et les références, en liaison avec les arrêts B. du 25 octobre 2001 [I 214/01] et I. du 31 août 2001 [U 489/00]).</w:t>
      </w:r>
    </w:p>
    <w:p>
      <w:r>
        <w:rPr>
          <w:b/>
        </w:rPr>
        <w:t>E. 3.1</w:t>
      </w:r>
    </w:p>
    <w:p>
      <w:r>
        <w:t>En l'espèce, dans son expertise du 30 mai 2000, le docteur E.________ a retenu les diagnostics de lombalgies et radiculopathie S1 dans le cadre de troubles dégénératifs (insuffisance discale L5-S1, avec status après discectomie et arthrose lombaire); troubles statiques dorso-lombaires (scoliose dorso-lombaire droite); spina bifida oculta de S1; troubles somatoformes douloureux; neuropathie irritative cubitale au coude gauche; coxa vara bilatérales; cervicalgies; status après appendicectomie et amygdalectomie; status après arthroscopie du genou droit. L'expert a considéré que l'ensemble des symptômes et des constatations objectives était compatible avec les plaintes émises par l'assuré, notamment en ce qui concerne les membres supérieurs et le membre inférieur gauche ainsi que les lombes.</w:t>
      </w:r>
    </w:p>
    <w:p>
      <w:r>
        <w:t>De son côté, le docteur C.________ s'est prononcé comme suit sur l'état de santé du recourant: « Le status psychiatrique peut être considéré globalement comme dans les limites de la norme. Cependant, dans la mesure où l'ensemble des plaintes formulées par l'expertisé ne sont pas expliquées par la seule base organique, il m'apparaît juste de retenir le diagnostic de fibromyalgie (terme rhumatologique) ou alors de syndrome somatoforme douloureux persistant (terme psychiatrique), dans la mesure où les facteurs psychologiques apparaissent jouer le rôle prépondérant. Ici, sur un plan pratique et théorique, j'estime que le refus de reclassement professionnel quand l'expertisé était âgé de 42-43 ans a joué un rôle majeur dans le processus d'invalidation et de chronification. Un peu comme si l'expertisé avait dû « apprendre », indépendamment de sa volonté, à prendre le rôle d'invalide, et par là à se démotiver. Je confirme tout de même l'absence de comorbidité psychiatrique significative ».</w:t>
      </w:r>
    </w:p>
    <w:p>
      <w:r>
        <w:t>Le recourant soutient que ces éléments devaient permettre à l'administration de statuer et que, si cette dernière entendait élucider certains points, elle aurait dû commencer par s'adresser aux experts susnommés à cet effet plutôt que d'ordonner une nouvelle expertise.</w:t>
      </w:r>
    </w:p>
    <w:p>
      <w:r>
        <w:rPr>
          <w:b/>
        </w:rPr>
        <w:t>E. 3.2</w:t>
      </w:r>
    </w:p>
    <w:p>
      <w:r>
        <w:t>Pour apprécier le caractère invalidant des atteintes à la santé du recourant, les rapports de la Clinique X.________ se révèlent insuffisants.</w:t>
      </w:r>
    </w:p>
    <w:p>
      <w:r>
        <w:t>Le docteur E.________ n'a en effet pas indiqué quelles conséquences éventuelles avaient les affections physiques de l'intéressé sur sa capacité de travail, se contentant de conclure, en accord avec l'expert psychiatre, à son invalidité psychologique totale et définitive.</w:t>
      </w:r>
    </w:p>
    <w:p>
      <w:r>
        <w:t>Par ailleurs, selon la jurisprudence, en présence de troubles somatoformes douloureux, qui entrent dans la catégorie des affections psychiques susceptibles d'entraîner une incapacité de travail, la tâche de l'expert consiste à poser un diagnostic dans le cadre d'une classification reconnue et à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(VSI 2000 p. 154 s. consid. 2c; MOSIMANN, Somatoforme Störungen: Gerichte und (psychiatrische) Gutachten, RSAS 1999, p. 1 s. et 105 s.). Pour admettre l'existence d'une incapacité de travail résultant de troubles somatoformes douloureux, il faut que les critères déterminants consacrés par la jurisprudence en cette matière se manifestent chez la personne assurée avec un minimum de constance et d'intensité (arrêt D. du 20 septembre 2002 [I 759/01]).</w:t>
      </w:r>
    </w:p>
    <w:p>
      <w:r>
        <w:t>Or en l'occurrence, les rapports susmentionnés retiennent bien des troubles somatoformes douloureux ou un syndrome somatoforme douloureux persistant, ce qui peut correspondre à l'affection décrite sous chiffre F45.4 de la Classification statistique internationale des maladies et des problèmes de santé connexes, dixième révision (CIM-10) de l'Organisation Mondiale de la Santé, mais ils ne précisent pas les constatations qui fondent ce diagnostic. Ils ne donnent pas non plus d'indications sur le degré de gravité de l'affection, ni sur son évolution temporelle, ni encore sur le caractère exigible d'une éventuelle reprise par l'assuré d'une activité lucrative au regard de cette atteinte. Faute d'une appréciation de la situation médicale claire et de conclusions dûment motivées, les rapports d'expertise en question ne sauraient répondre aux exigences de la jurisprudence pour se voir reconnaître pleine valeur probante ( ATF 125 V 352 consid. 3a et les références; VSI 2001 p. 108 consid. 3a). Par conséquent, c'est à juste titre que l'office intimé a envisagé un complément d'instruction du dossier.</w:t>
      </w:r>
    </w:p>
    <w:p>
      <w:r>
        <w:rPr>
          <w:b/>
        </w:rPr>
        <w:t>E. 3.3</w:t>
      </w:r>
    </w:p>
    <w:p>
      <w:r>
        <w:t>Cela étant, en vertu des principes rappelés ci-dessus (consid. 2.2), l'office intimé, confronté au refus de l'assuré de se soumettre à une nouvelle expertise médicale pluridisciplinaire, aurait dû tenter d'élucider sa situation en cherchant à recueillir d'abord auprès des experts de la Clinique X.________ les compléments d'informations nécessaires. Une telle mesure d'instruction ne présente en effet pas de difficultés ni de complications particulières et se justifiait d'autant plus que le dossier, en l'état, ne permet pas de statuer de façon sûre sur les droits du recourant. Ce n'est qu'à défaut de parvenir à établir les faits à satisfaction de cette manière que, devant le refus de collaboration de l'intéressé, l'administration aurait été habilitée à rendre une décision en se fondant sur un dossier incomplet.</w:t>
      </w:r>
    </w:p>
    <w:p>
      <w:r>
        <w:t>Par conséquent, il convient d'annuler le jugement attaqué et la décision de l'office intimé du 5 décembre 2001, la cause étant renvoyée à ce dernier pour qu'il complète les actes du dossier comme il vient d'être dit.</w:t>
      </w:r>
    </w:p>
    <w:p>
      <w:r>
        <w:rPr>
          <w:b/>
        </w:rPr>
        <w:t>E. 4</w:t>
      </w:r>
    </w:p>
    <w:p>
      <w:r>
        <w:t>Représenté par un avocat, le recourant, qui conclut à la réforme du jugement attaqué en ce sens que son droit à la rente ne peut être supprimé ni suspendu à partir du 31 janvier 2002, obtient très partiellement gain de cause, dans la mesure où le jugement attaqué doit être annulé. En conséquence, il peut prétendre à l'allocation d'une indemnité de dépens réduite pour l'instance fédérale (art. 159 al. 3 en corrélation avec l' art. 135 OJ ). Le tribunal cantonal des assurances statuera sur les dépens de l'instance cantonale ( art. 85 al. 2 let . f LAVS, applicable en l'espèce en liaison avec l' art. 69 LAI (teneur en vigueur jusqu'au 31 décembre 2002), le jugement attaqué ayant été rendu avant l'entrée en vigueur, le 1er janvier 2003, de l' art. 61 let . g LPGA; arrêt T. du 23 janvier 2003 [H 255/02],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