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680/02 vom 11. März 2003</w:t>
      </w:r>
    </w:p>
    <w:p>
      <w:r>
        <w:t>Bundesgericht, 2003-03-11, DE</w:t>
      </w:r>
    </w:p>
    <w:p>
      <w:r>
        <w:rPr>
          <w:b/>
        </w:rPr>
        <w:t xml:space="preserve">Quelle: </w:t>
      </w:r>
      <w:r>
        <w:t>https://mcp.opencaselaw.ch/entscheid/bger_I_680_02</w:t>
      </w:r>
    </w:p>
    <w:p>
      <w:r>
        <w:t>FR: TF I 680/02 du 11 mars 2003</w:t>
      </w:r>
    </w:p>
    <w:p>
      <w:r>
        <w:t>IT: TF I 680/02 del 11 marzo 2003</w:t>
      </w:r>
    </w:p>
    <w:p>
      <w:pPr>
        <w:pStyle w:val="Heading2"/>
      </w:pPr>
      <w:r>
        <w:t>Regeste</w:t>
      </w:r>
    </w:p>
    <w:p>
      <w:r>
        <w:t>Invalidenversicherung</w:t>
      </w:r>
    </w:p>
    <w:p>
      <w:pPr>
        <w:pStyle w:val="Heading2"/>
      </w:pPr>
      <w:r>
        <w:t>Erwägungen</w:t>
      </w:r>
    </w:p>
    <w:p>
      <w:r>
        <w:rPr>
          <w:b/>
        </w:rPr>
        <w:t>E. 1</w:t>
      </w:r>
    </w:p>
    <w:p>
      <w:r>
        <w:t>Die Vorinstanz hat die Bestimmungen über den Umfang des Rentenanspruchs ( Art. 28 Abs. 1 IVG ), die Invaliditätsbemessung bei Erwerbstätigen nach der Einkommensvergleichsmethode ( Art. 28 Abs. 2 IVG ), die Rentenrevision ( Art. 41 IVG , Art. 88a IVV ; BGE 125 V 369 Erw. 2) und die zu vergleichenden Sachverhalte ( BGE 125 V 369 Erw. 2) sowie die Rechtsprechung zur Aufgabe des Arztes im Rahmen der Invaliditätsbemessung ( BGE 115 V 134 Erw. 2 mit Hinweisen) und zur Beweiswürdigung von medizinischen Berichten ( BGE 125 V 352 Erw. 3a) richtig dargelegt. Darauf wird verwiesen. Zu ergänzen ist, dass das am 1. Januar 2003 in Kraft getretene Bundesgesetz über den Allgemeinen Teil des Sozialversicherungsrechts (ATSG) vom 6. Oktober 2002 im vorliegenden Fall nicht anwendbar ist, da nach dem massgebenden Zeitpunkt des Erlasses der streitigen Verfügung (hier: 13. November 2001) eingetretene Rechts- und Sachverhaltsänderungen vom Sozialversicherungsgericht nicht berücksichtigt werden ( BGE 127 V 467 Erw. 1, 121 V 366 Erw. 1b).</w:t>
      </w:r>
    </w:p>
    <w:p>
      <w:r>
        <w:rPr>
          <w:b/>
        </w:rPr>
        <w:t>E. 2</w:t>
      </w:r>
    </w:p>
    <w:p>
      <w:r>
        <w:t>Streitig ist, ob der psychische Gesundheitszustand des Beschwerdeführers seit der letzten rentenzusprechenden Verfügung vom 16. November 1999 eine Verschlechterung erfahren hat, welche sich in relevanter Weise auf die Arbeits- und Erwerbsfähigkeit auswirkt. Die Vorinstanz verneinte dies in Bestätigung der Verfügung vom 13. November 2001 im Wesentlichen mit der Begründung, die Arztberichte des Dr. med. B.________ vermöchten für den massgebenden Zeitraum keine rentenbeeinflussende Verschlechterung des Gesundheitszustandes zu begründen. Der Beschwerdeführer macht demgegenüber unter Berufung auf ebendiese psychiatrischen Stellungnahmen sowie gestützt auf den im vorinstanzlichen Verfahren aufgelegten, von ihm veranlassten Bericht des Dr. med. O.________ vom 20. Juni 2002 eine erhebliche Verschlechterung des Gesundheitszustandes geltend. In der Verwaltungsgerichtsbeschwerde wird gerügt, dass die Vorinstanz diesen Bericht zwar im Sachverhalt erwähnt, sich in den Erwägungen indessen weder damit auseinandergesetzt noch ausgeführt habe, weshalb dieser unbeachtet geblieben sei. Das kantonale Gericht sei damit seiner Begründungspflicht nicht nachgekommen und habe den Anspruch auf rechtliches Gehör verletzt. Der vorinstanzliche Entscheid sei daher bereits aus diesem Grunde aufzuheben.</w:t>
      </w:r>
    </w:p>
    <w:p>
      <w:r>
        <w:rPr>
          <w:b/>
        </w:rPr>
        <w:t>E. 3.1</w:t>
      </w:r>
    </w:p>
    <w:p>
      <w:r>
        <w:t>Die kantonalen Rekursinstanzen auf dem Gebiet des Bundessozialversicherungsrechts sind gemäss Art. 35 Abs. 1 und Art. 61 Abs. 2 VwVG (anwendbar nach Art. 1 Abs. 3 VwVG ) verpflichtet, ihre Entscheide zu begründen. Für den Bereich des Invalidenversicherungsrechts findet sich diese Pflicht zusätzlich in Art. 85 Abs. 2 lit. g AHVG in Verbindung mit Art. 69 IVG . Sowohl VwVG als auch AHVG und IVG statuieren damit lediglich den Grundsatz der Begründungspflicht, regeln aber im Einzelnen nicht, welchen Anforderungen bezüglich Inhalt und Umfang der Begründung ein kantonaler Beschwerdeentscheid zu genügen hat. Indes entspricht es allgemeinen rechtsstaatlichen Prinzipien, insbesondere dem verfassungsrechtlichen Anspruch auf rechtliches Gehör, dass die Entscheidungsgründe dem Betroffenen bekannt gegeben werden.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 BGE 124 V 181 Erw. 1a mit Hinweisen). Vor allem an der Begründung lässt sich erkennen, ob die Behörde ihrer Prüfungspflicht überhaupt nachgekommen ist ( BGE 117 Ib 492 Erw. 6b/bb mit Hinweisen). Nach der Rechtsprechung kann eine - nicht besonders schwer wiegende - Verletzung des rechtlichen Gehörs als geheilt gelten (wobei die Heilung des Mangels die Ausnahme bleiben soll), wenn die betroffene Person die Möglichkeit erhält, sich vor einer Beschwerdeinstanz zu äussern, die sowohl den Sachverhalt wie die Rechtslage frei überprüfen kann ( BGE 127 V 437 Erw. 3d/aa, 126 V 132 Erw. 2b). Von einer Rückweisung der Sache zur Gewährung des rechtlichen Gehörs ist selbst bei einer schwerwiegenden Verletzung des rechtlichen Gehörs dann abzusehen, wenn und soweit die Rückweisung zu einem formalistischen Leerlauf und damit zu unnötigen Verzögerungen führen würde, die mit dem (der Anhörung gleichgestellten) Interesse der versicherten Person an einer möglichst beförderlichen Beurteilung ihres Anspruchs (das in der neuen Bundesverfassung in Art. 29 als Anspruch auf Beurteilung innert angemessener Frist seinen Niederschlag gefunden hat) nicht zu vereinbaren wären ( BGE 116 V 187 Erw. 3d mit Hinweis).</w:t>
      </w:r>
    </w:p>
    <w:p>
      <w:r>
        <w:rPr>
          <w:b/>
        </w:rPr>
        <w:t>E. 3.2</w:t>
      </w:r>
    </w:p>
    <w:p>
      <w:r>
        <w:t>Im angefochtenen Entscheid hat die Vorinstanz erwogen, dass bis zum Zeitpunkt der angefochtenen Verfügung vom 13. November 2001 aufgrund der Berichte des Dr. med. B.________ keine rentenbeeinflussende Verschlechterung des Gesundheitszustandes ausgewiesen sei, und dass zur Beurteilung der streitigen Frage der Höhe des Rentenanspruchs keine ergänzenden medizinischen Abklärungen erforderlich seien. Mit dem Bericht des Dr. med. O.________ vom 20. Juni 2002 hat sie sich nicht befasst, obwohl der Psychiater nach Studium der Vorakten und zweimaliger psychiatrischer Beurteilung des Versicherten eine Verschlechterung des Gesundheitszustandes postuliert hat. Der Sozialversicherungsrichter hat die Beweise frei, d.h. ohne Bindung an förmliche Beweisregeln, sowie umfassend und pflichtgemäss zu würdigen. Für das Beschwerdeverfahren bedeutet dies, dass er alle Beweismittel, unabhängig davon, von wem sie stammen, objektiv zu prüfen und danach zu entscheiden hat, ob die verfügbaren Unterlagen eine zuverlässige Beurteilung des streitigen Rechtsanspruchs gestatten ( BGE 125 V 352 Erw. 3a). Indem das kantonale Gericht sich mit dem genannten Arztbericht in keiner Weise auseinandergesetzt hat, sondern ihn vollständig überging, ohne die Beweggründe dafür im Entscheid darzulegen, hat sie ihre Begründungspflicht in schwerer Weise verletzt, was mit dem durch Art. 29 Abs. 2 BV gewährleisteten Anspruch auf rechtliches Gehör unvereinbar ist. Ungeachtet der Erfolgsaussichten sowohl dieses Verfahrens als auch der Beschwerde in der Sache selbst ist im Hinblick auf die formelle Natur des verfassungsrechtlichen Gehörsanspruchs der angefochtene Entscheid aufzuheben, zumal auch der Beschwerdeführer ausdrücklich einen in allen Punkten nachvollziehbaren Entscheid verlangt.</w:t>
      </w:r>
    </w:p>
    <w:p>
      <w:r>
        <w:rPr>
          <w:b/>
        </w:rPr>
        <w:t>E. 4</w:t>
      </w:r>
    </w:p>
    <w:p>
      <w:r>
        <w:t>Da es um die Bewilligung oder Verweigerung von Versicherungsleistungen geht, ist von der Auferlegung von Gerichtskosten abzusehen ( Art. 134 OG ). Dem Prozessausgang entsprechend ist dem Beschwerdeführer eine Parteientschädigung zuzusprechen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