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I_671/2001 vom 5. Februar 2003</w:t>
      </w:r>
    </w:p>
    <w:p>
      <w:r>
        <w:t>Bundesgericht, 2003-02-05, DE</w:t>
      </w:r>
    </w:p>
    <w:p>
      <w:r>
        <w:rPr>
          <w:b/>
        </w:rPr>
        <w:t xml:space="preserve">Quelle: </w:t>
      </w:r>
      <w:r>
        <w:t>https://mcp.opencaselaw.ch/entscheid/bger_I_671_2001</w:t>
      </w:r>
    </w:p>
    <w:p>
      <w:r>
        <w:t>FR: TF I_671/2001 du 5 février 2003</w:t>
      </w:r>
    </w:p>
    <w:p>
      <w:r>
        <w:t>IT: TF I_671/2001 del 5 febbraio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6. Juli 2000) eingetretenen Sachverhalt abstellt ( BGE 121 V 366 Erw. 1b), sind im vorliegenden Fall die neuen Bestimmungen nicht anwendbar.</w:t>
      </w:r>
    </w:p>
    <w:p>
      <w:r>
        <w:rPr>
          <w:b/>
        </w:rPr>
        <w:t>E. 2</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3.1</w:t>
      </w:r>
    </w:p>
    <w:p>
      <w:r>
        <w:t>Das kantonale Gericht hat die massgebenden Bestimmungen über den Anspruch auf medizinische Massnahmen physiotherapeutischer Art bei Lähmungen und andern motorischen Funktionsausfällen (insbesondere Art. 12 Abs. 1 und 2 IVG sowie Art. 2 Abs. 2 und 3 IVV ) und die dazu ergangene Rechtsprechung im Wesentlichen (vgl. auch BGE 108 V 217 Erw. 1a mit weiteren Hinweisen) zutreffend dargelegt. Es kann darauf verwiesen werden.</w:t>
      </w:r>
    </w:p>
    <w:p>
      <w:r>
        <w:rPr>
          <w:b/>
        </w:rPr>
        <w:t>E. 3.2</w:t>
      </w:r>
    </w:p>
    <w:p>
      <w:r>
        <w:t>Erwähnt sei lediglich nochmals,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w:t>
      </w:r>
    </w:p>
    <w:p>
      <w:r>
        <w:t>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Eingliederungsgerfolg, für sich allein betrachtet, ist im Rahmen des Art. 12 IVG kein taugliches Abgrenzungskriterium, zumal praktisch jede ärztliche Vorkehr, die medizinisch erfolgreich ist, auch im erwerblichen Leben eine entsprechende Verbesserung bewirkt ( BGE 120 V 279 Erw. 3a, 115 V 194 Erw. 3, 112 V 349 Erw. 2, 105 V 19 und 149, 104 V 82, 102 V 42).</w:t>
      </w:r>
    </w:p>
    <w:p>
      <w:r>
        <w:rPr>
          <w:b/>
        </w:rPr>
        <w:t>E. 3.3</w:t>
      </w:r>
    </w:p>
    <w:p>
      <w:r>
        <w:t>Die Rechtsprechung hat festgehalten, dass sich stabilisierende Vorkehren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Ein solcher Zustand ist, solange er im Gleichgewicht bewahrt werden kann, wohl stationär, aber nicht im Sinne der Rechtsprechung stabil. Die medizinische Vorkehren, die zur Aufrechterhaltung des stationären Zustandes erforderlich sind, können daher von der Invalidenversicherung nicht übernommen werden ( BGE 102 V 42 f.; AHI 1999 S. 127 Erw. 2d, ZAK 1988 S. 86 f. Erw. 1).</w:t>
      </w:r>
    </w:p>
    <w:p>
      <w:r>
        <w:rPr>
          <w:b/>
        </w:rPr>
        <w:t>E. 4</w:t>
      </w:r>
    </w:p>
    <w:p>
      <w:r>
        <w:t>Vorliegend gelangen die IV-Stelle und das Bundesamt für Sozialversicherung auf Grund der in den Akten liegenden Unterlagen, insbesondere der Arztberichte des Dr. med. M.________ (vom 29. September 1988 und 11. September 1987; vgl. auch Bericht des Dr. med. K.________ vom 13. September 2000), namentlich mit Recht zum Schluss, dass die bei der Beschwerdegegnerin seit ca. 40 Jahren durchgeführte Physiotherapie bzw. Heilgymnastik voraussichtlich dauernd weiter benötigt wird, weshalb die in Frage stehenden Vorkehren nicht auf stabile Folgen der Lähmungen und damit auch nicht auf einen zumindest relativ stabilisierten Zustand gerichtet sind. Bei den umstrittenen Therapien geht es nach den zutreffenden Ausführungen des Bundesamtes vielmehr primär darum, einer drohenden Verschlechterung durch dauernde physiotherapeutische Behandlungen entgegen zu wirken und auf diese Weise den Gesundheitszustand einigermassen im Gleichgewicht zu halten (vgl. Erw. 3.3 hievor). IV-Stelle und Bundesamt halten dazu - auf Grund der eigenen Angaben der Beschwerdegegnerin und des Dr. M.________ (vgl. u.a. Bericht vom 11. September 1987) - denn auch fest, dass sich ohne Physiotherapie der Gesundheitszustand der Versicherten verschlechtere. Damit liegt aber, wie die Verwaltung zutreffend darlegt, ein im Sinne der Rechtsprechung stationärer, nicht jedoch stabiler Zustand vor, weshalb die anbegehrten Therapien invalidenversicherungsrechtlich als Behandlung des Leidens an sich zu bewerten sind. Bei diesen Gegebenheiten kann die streitige Physiotherapie nicht als medizinische Eingliederungsmassnahme im Sinne von Art. 12 IVG in Verbindung mit Art. 2 Abs. 3 IVV qualifiziert werden. Daran vermögen die Ausführungen der Vorinstanz - namentlich auch die unter Bezugnahme auf AHI 1999 S. 125 ff. erfolgten Erwägungen - nichts zu ändern. Dass zudem die vorgenommenen Behandlungen sich günstig auf die Arbeits- resp. Erwerbsfähigkeit auswirken bzw. für die Erhaltung derselben wesentlich sind, wie seitens der Vorinstanz und der Beschwerdegegnerin eingewendet wird, gibt ebenfalls zu keiner andern Beurteilung Anlass. Denn ein - in der Regel mit jeder Therapie verbundener - Eingliederungserfolg allein ist nicht entscheidend dafür, ob eine medizinische Vorkehr als Eingliederungsmassnahme im Sinne des Art. 12 Abs. 1 IVG anerkannt werden kann (dazu Erw. 3.2 hievor in fine mit Hinweisen). Ebensowenig kann den Erwägungen der Vorinstanz beigepflichtet werden, wonach bei der Beschwerdegegnerin - insbesondere laut Ausführungen des Arztes Dr. M.________ - ein stabiler Defektzustand vorliege, weil nach den zutreffenden Darlegungen der Verwaltung insgesamt kein stabiler oder zumindest relativ stabilisierter Gesundheitszustand - bei welchem Begriff es sich entgegen dem, was die Vorinstanz anzunehmen scheint, ohnehin nicht um eine medizinische, sondern um eine juristische Qualifikation handelt - gegeben ist. Es muss daher bei der Feststellung sein Bewenden haben, dass die Invalidenversicherung die anbegehrte, an sich zweckmässige und sinnvolle Physiotherapie gleichwohl nicht zu übernehmen hat, indem die Massnahme in den Bereich der Krankenversicherung gehört. Im Übrigen kann auf die eingehenden Ausführungen der Verwaltung, insbesondere auch des Bundesamtes in seiner Verwaltungsgerichtsbeschwerde, verwiesen werden, denen das Eidgenössische Versicherungsgericht nichts beizufügen hat.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