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650/05 vom 14. August 2006</w:t>
      </w:r>
    </w:p>
    <w:p>
      <w:r>
        <w:t>Bundesgericht, 2006-08-14, DE</w:t>
      </w:r>
    </w:p>
    <w:p>
      <w:r>
        <w:rPr>
          <w:b/>
        </w:rPr>
        <w:t xml:space="preserve">Quelle: </w:t>
      </w:r>
      <w:r>
        <w:t>https://mcp.opencaselaw.ch/entscheid/bger_I_650_05</w:t>
      </w:r>
    </w:p>
    <w:p>
      <w:r>
        <w:t>FR: TF I 650/05 du 14 août 2006</w:t>
      </w:r>
    </w:p>
    <w:p>
      <w:r>
        <w:t>IT: TF I 650/05 del 14 agosto 2006</w:t>
      </w:r>
    </w:p>
    <w:p>
      <w:pPr>
        <w:pStyle w:val="Heading2"/>
      </w:pPr>
      <w:r>
        <w:t>Regeste</w:t>
      </w:r>
    </w:p>
    <w:p>
      <w:r>
        <w:t>Invalidenversicherung | Invalidenversicherung</w:t>
      </w:r>
    </w:p>
    <w:p>
      <w:pPr>
        <w:pStyle w:val="Heading2"/>
      </w:pPr>
      <w:r>
        <w:t>Erwägungen</w:t>
      </w:r>
    </w:p>
    <w:p>
      <w:r>
        <w:rPr>
          <w:b/>
        </w:rPr>
        <w:t>E. 1</w:t>
      </w:r>
    </w:p>
    <w:p>
      <w:r>
        <w:t>Mit dem Rechtsbegehren, es sei festzustellen, dass die wiederholte Beschwerde bei der Vorinstanz nicht rechtsmissbräuchlich sei, ficht die Beschwerdeführerin sinngemäss die Auferlegung von Verfahrenskosten an ihren Rechtsvertreter an. Da dieser durch den Entscheid persönlich beschwert ist, kann er nur im eigenen Namen Verwaltungsgerichtsbeschwerde erheben. Die Beschwerdeführerin selbst ist dazu nicht legitimiert ( Art. 103 lit. a OG ). Da lic. iur. X.________ nur für die Beschwerdeführerin, nicht aber in eigenem Namen Beschwerde erhebt, kann auf die Eingabe nicht eingetreten werden, soweit damit die vorinstanzliche Kostenauflage angefochten wird. Im Übrigen ist die Verwaltungsgerichtsbeschwerde zulässig.</w:t>
      </w:r>
    </w:p>
    <w:p>
      <w:r>
        <w:rPr>
          <w:b/>
        </w:rPr>
        <w:t>E. 2</w:t>
      </w:r>
    </w:p>
    <w:p>
      <w:r>
        <w:t>Hinsichtlich der beantragten Verfahrensvereinigung ist zu beachten, dass die Beschwerde Führenden in den Verfahren I 650/05 und I 651/05 den gleichen Rechtsvertreter haben. Auch stellen sich gemäss Verwaltungsgerichtsbeschwerde dieselben Rechtsfragen. Indessen sind die Parteien nicht identisch und die Rechtsmittel betreffen verschiedene vorinstanzliche Entscheide, weshalb es sich nicht rechtfertigt, die Verfahren zu vereinigen. Der entsprechende Antrag wird abgewiesen (vgl. e contrario BGE 128 V 126 Erw. 1 und 194 Erw. 1 mit Hinweisen).</w:t>
      </w:r>
    </w:p>
    <w:p>
      <w:r>
        <w:rPr>
          <w:b/>
        </w:rPr>
        <w:t>E. 3</w:t>
      </w:r>
    </w:p>
    <w:p>
      <w:r>
        <w:t>Streitig ist, ob sich eine versicherte Person, welche sich einer medizinischen Begutachtung zu unterziehen hat, dabei verbeiständen lassen kann.</w:t>
      </w:r>
    </w:p>
    <w:p>
      <w:r>
        <w:rPr>
          <w:b/>
        </w:rPr>
        <w:t>E. 3.1</w:t>
      </w:r>
    </w:p>
    <w:p>
      <w:r>
        <w:t>Die Vorinstanz begründete ihren Entscheid mit dem Verweis auf einen solchen vom 3. November 2004, dem die gleiche Sach- und Rechtslage zugrunde lag, und wo sie diese Frage unter Hinweis auf BGE 119 Ia 260 verneint hatte. In jenem Urteil, in welchem es um einen fürsorgerischen Freiheitsentzug ging, hat das Bundesgericht ausgeführt, der in Art. 397f Abs. 2 ZGB vorgesehene Rechtsbeistand der betroffenen Person müsse nicht zwingend in jedem Verfahrensstadium anwesend sein. Es könne - gerade in ausgesprochen persönlichkeitsbezogenen Angelegenheiten - durchaus verantwortbar oder gar erforderlich sein, eine Person ohne Gegenwart ihres Rechtsvertreters oder Beistandes anzuhören, um ein möglichst unverfälschtes Bild ihrer Persönlichkeit zu erhalten. Erforderlich, aber auch genügend sei, wenn die Partei nachträglich in das Gutachten Einblick und dazu Stellung nehmen könne. Die dazu in der Literatur von Jost Gross (in AJP 1994 S. 505 f.), später auch vom Europäischen Gerichtshof für Menschenrechte (Verfahren 27154/95, Rec. 2001-III S. 21) geäusserte Kritik, galt insbesondere der Personalunion von Gutachter und Fachrichter und nicht dem Ausschluss des Rechtsvertreters bei der Begutachtung.</w:t>
      </w:r>
    </w:p>
    <w:p>
      <w:r>
        <w:rPr>
          <w:b/>
        </w:rPr>
        <w:t>E. 3.2</w:t>
      </w:r>
    </w:p>
    <w:p>
      <w:r>
        <w:t>Die Beschwerdeführerin stellt diese Analogie zur fürsorgerischen Freiheitsentziehung in Frage. Im Unterschied dazu gehe es bei der Beurteilung eines Anspruchs auf Versicherungsleistungen nicht um Eigen- oder Fremdgefährdung. Der angefochtene Entscheid stehe in Widerspruch zu Art. 37 Abs. 1 ATSG .</w:t>
      </w:r>
    </w:p>
    <w:p>
      <w:r>
        <w:rPr>
          <w:b/>
        </w:rPr>
        <w:t>E. 3.3</w:t>
      </w:r>
    </w:p>
    <w:p>
      <w:r>
        <w:t>Nach Art. 37 Abs. 1 ATSG , der gemäss Art. 1 IVG auch im Verfahren vor der IV-Stelle gilt, kann sich die Partei, wenn sie nicht persönlich zu handeln hat, jederzeit vertreten oder verbeiständen lassen (frz. "se faire assister", ital. "farsi patrocinare"). Die Befugnis, sich vertreten oder verbeiständen zu lassen, hängt mit dem Anspruch auf rechtliches Gehör zusammen ( BGE 119 Ia 261 Erw. 6a; 1P.210/1994 Erw. 3): Die Partei ist Subjekt in einem sie betreffenden Verwaltungsverfahren ( BGE 116 Ia 99 ) und hat deshalb das Recht, am Verfahren teilzunehmen und sich dazu zu äussern ( Art. 29 Abs. 2 BV ; Art. 42 ATSG ).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besteht insbesondere bei Zeugeneinvernahmen und Augenscheinen ( Art. 18 VwVG in Verbindung mit Art. 55 ATSG ; BGE 121 V 152 f., 119 V 211 f., 119 Ia 262, 116 Ia 99 f.; Michele Albertini, Der verfassungsmässige Anspruch auf rechtliches Gehör im Verwaltungsverfahren des modernen Staates, Bern 2000, S. 352 ff.). Demnach besteht selbstverständlich ein Anspruch darauf, sich bei derartigen Beweismassnahmen vertreten oder verbeiständen zu lassen.</w:t>
      </w:r>
    </w:p>
    <w:p>
      <w:r>
        <w:rPr>
          <w:b/>
        </w:rPr>
        <w:t>E. 3.4</w:t>
      </w:r>
    </w:p>
    <w:p>
      <w:r>
        <w:t>Hingegen haben die Parteien nach der Rechtsprechung keinen Anspruch darauf, an einer durch einen Sachverständigen durchgeführten Begutachtung teilzunehmen ( BGE 119 Ia 262 , 99 Ia 47; ZBl 96/1995 S. 186 Erw. 2b). So hat das Bundesgericht auch entschieden, dass im Rahmen eines Strafverfahrens Art. 6 Ziff. 1 EMRK nicht verletzt wird, wenn der Verteidiger an der Abnahme einer Schriftprobe nicht anwesend sein konnte (1P.405/1999 Erw. 3d).</w:t>
      </w:r>
    </w:p>
    <w:p>
      <w:r>
        <w:rPr>
          <w:b/>
        </w:rPr>
        <w:t>E. 3.5</w:t>
      </w:r>
    </w:p>
    <w:p>
      <w:r>
        <w:t>Diese Differenzierung zwischen Verhandlung vor einem Gericht oder einer Behörde einerseits und einer Begutachtung durch Experten andererseits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469 Erw. 4c). Es geht darum, dem medizinischen Begutachter eine möglichst objektive Beurteilung zu ermöglichen, was bedingt, dass diejenigen Rahmenbedingungen zu schaffen sind, die aus wissenschaftlicher Sicht am ehesten geeignet sind, eine solche Beurteilung zu ermöglichen ( BGE 119 Ia 262 ). Es muss eine Interaktion zwischen der begutachtenden und der zu begutachtenden Person stattfinden (Hans-Jakob Mosimann [Hrsg.], Aktuelles im Sozialversicherungsrecht, Zürich 2001, S. 255 ff., 256 f.). Die Begutachtung soll möglichst ohne äussere Einflussnahmen vorgenommen werden (Ulrich Meyer-Blaser, Das medizinische Gutachten aus sozialversicherungsrechtlicher Sicht, in: Siegel/Fischer [Hrsg.], Die neurologische Begutachtung, Zürich 2004, S. 91 ff., 107; vgl. auch Urteil des Bundesgerichts in Sachen P. vom 16. Juli 2001, Erw. 4a, 5P.164/2001).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 ähnlich wie bei einer Zeugeneinvernahme, bei welcher sich der Zeuge auch nicht verbeiständen lassen kann - darum geht, dem Gutachter ein möglichst unverfälschtes und wahrheitsgetreues Bild zu verschaffen.</w:t>
      </w:r>
    </w:p>
    <w:p>
      <w:r>
        <w:rPr>
          <w:b/>
        </w:rPr>
        <w:t>E. 3.6</w:t>
      </w:r>
    </w:p>
    <w:p>
      <w:r>
        <w:t>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seien das der Versicherer oder interessierte Dritte, wie beispielsweise die Pensionskasse (RKUV 2000 Nr. U 389 S. 299, U 391/99; nicht veröffentlichtes Urteil V. vom 12. November 1997 Erw. 2b, U 198/97). Auch diese könnten somit bei der Begutachtung anwesend sein und entsprechend mitwirken. Sie müssten die gleichen Rechte haben wie der Vertreter der zu begutachtenden Person, könnten also beispielsweise Ergänzungsfragen und Anträge zur Vornahme weiterer Untersuchungen stellen. Die Möglichkeit der Anwesenheit der Parteivertreter ist indessen nutzlos, wenn die Untersuchung nicht unter der Leitung einer übergeordneten, den "Augenschein an der Person" leitenden Behörde steht, welche über die Anträge der Parteivertreter zu entscheiden hätte. Die Begutachtung würde dadurch den Charakter einer kontradiktorischen Parteiverhandlung erhalten. Dies ist gerade nicht der Sinn einer Begutachtung. Da die Regelung, ob der Vertreter der zu begutachtenden Partei bei der Expertise anwesend sein darf, im Verwaltungs- und Rechtsmittelverfahren nicht gegensätzlich sein darf, müsste im Rechtsmittelverfahren die als "Augenschein" verstandene ärztliche Untersuchung durch die Rechtsmittelinstanz, das heisst zumindest durch den Instruktionsrichter, eventuell auch in Anwesenheit des ganzen Spruchkörpers, geleitet werden. Dies könnte, namentlich bei psychiatrischen Begutachtungen, mit den Persönlichkeitsrechten und der Menschenwürde der zu begutachtenden Person in Konflikt treten. Zudem wäre das Resultat einer entsprechenden Begutachtung fragwürdig. Damit ist offensichtlich, dass verfahrensrechtlich die Differenzierung zwischen einer Verhandlung - allenfalls mit Beweisabnahme - vor einer Behörde einerseits und der Begutachtung durch einen Experten andererseits, gerechtfertigt ist. Die anders lautende Meinungsäusserung von Kieser (ATSG-Kommentar, N 7 zu Art. 37) setzt sich mit dem grundlegenden Unterschied zwischen Begutachtung und Verfahrensbeteiligung nicht auseinander und kann daher nicht überzeugen.</w:t>
      </w:r>
    </w:p>
    <w:p>
      <w:r>
        <w:rPr>
          <w:b/>
        </w:rPr>
        <w:t>E. 3.7</w:t>
      </w:r>
    </w:p>
    <w:p>
      <w:r>
        <w:t>Schliesslich ist in praktischer Hinsicht zu bedenken, dass weder die Verwaltungs- noch die Rechtsmittelbehörden Experten finden würden, die ihre - unter Wahrheitspflicht nach bestem Wissen und Gewissen - auszuführende Tätigkeit unter diesen Voraussetzungen noch verrichten würden. Exemplarisch diene hiezu die Weigerung des Leiters der Medas, PD Dr. med. Y.________, welcher sich ausdrücklich nur unter der Voraussetzung zur Annahme des Gutachterauftrages bereit erklärte, dass die Versicherte ohne Begleitung ihres Rechtsvertreters erscheinen werde.</w:t>
      </w:r>
    </w:p>
    <w:p>
      <w:r>
        <w:rPr>
          <w:b/>
        </w:rPr>
        <w:t>E. 4</w:t>
      </w:r>
    </w:p>
    <w:p>
      <w:r>
        <w:t>Das Verfahren ist kostenpflichtig, da nicht die Bewilligung oder Verweigerung von Versicherungsleistungen streitig ist ( Art. 134 OG e contrario). Entsprechend dem Ausgang des Prozesses gehen die Kosten zu Lasten der Beschwerdeführerin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