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I_618/2004 vom 20. September 2006</w:t>
      </w:r>
    </w:p>
    <w:p>
      <w:r>
        <w:t>Bundesgericht, 2006-09-20, DE</w:t>
      </w:r>
    </w:p>
    <w:p>
      <w:r>
        <w:rPr>
          <w:b/>
        </w:rPr>
        <w:t xml:space="preserve">Quelle: </w:t>
      </w:r>
      <w:r>
        <w:t>https://mcp.opencaselaw.ch/entscheid/bger_I_618_2004</w:t>
      </w:r>
    </w:p>
    <w:p>
      <w:r>
        <w:t>FR: TF I_618/2004 du 20 septembre 2006</w:t>
      </w:r>
    </w:p>
    <w:p>
      <w:r>
        <w:t>IT: TF I_618/2004 del 20 settembre 2006</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w:t>
      </w:r>
    </w:p>
    <w:p>
      <w:r>
        <w:t>Die Vorinstanz hat die Sache im Sinne der Erwägungen an die Beschwerdeführerin zurückgewiesen, damit sie nachträglich das rechtliche Gehör gewähre, indem sie dem Versicherten Gelegenheit einräume, zum MEDAS-Gutachten Stellung zu nehmen und dessen Erläuterung oder Ergänzung oder allenfalls eine neue Begutachtung zu beantragen. Streitgegenstand im nachfolgenden verwaltungsgerichtlichen Beschwerdeverfahren bildet daher einerseits die Zulässigkeit der Rückweisung als solche und anderseits die Verbindlichkeit der mit dem Entscheid verbundenen Weisungen.</w:t>
      </w:r>
    </w:p>
    <w:p>
      <w:r>
        <w:rPr>
          <w:b/>
        </w:rPr>
        <w:t>E. 1.3</w:t>
      </w:r>
    </w:p>
    <w:p>
      <w:r>
        <w:t>Der Beschwerdegegner hat den kantonalen Entscheid nicht innerhalb der Frist von 30 Tagen gemäss Art. 106 Abs. 1 OG durch Verwaltungsgerichtsbeschwerde angefochten. Er kann deshalb im letztinstanzlichen Verfahren kein Begehren im Sinne eines Antrages stellen, der über den durch die Verwaltungsgerichtsbeschwerde bestimmten Streitgegenstand hinausgeht ( BGE 124 V 155 Erw. 1). Das Begehren des Beschwerdegegners, es sei ihm eine Invalidenrente zuzusprechen und eventuell die Sache zur ergänzenden Abklärung des medizinischen Sachverhalts an die Verwaltung zurückzuweisen, liegt ausserhalb des massgebenden Verfahrensgegenstandes. Darauf ist nicht einzutreten.</w:t>
      </w:r>
    </w:p>
    <w:p>
      <w:r>
        <w:rPr>
          <w:b/>
        </w:rPr>
        <w:t>E. 2.1</w:t>
      </w:r>
    </w:p>
    <w:p>
      <w:r>
        <w:t>Am 1. Januar 2003 ist das Bundesgesetz über den Allgemeinen Teil des Sozialversicherungsrechts (ATSG) vom 6. Oktober 2000 in Kraft getreten. Dessen Bestimmungen sind gemäss Art. 2 ATSG auf die bundesgesetzlich geregelten Sozialversicherungen anwendbar, wenn und soweit die einzelnen Sozialversicherungsgesetze es vorsehen, was für die Invalidenversicherung zutrifft ( Art. 1 Abs. 1 IVG ). 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129 V 115 Erw. 2.2, 112 V 360 Erw. 4a; RKUV 1998 Nr. KV 37 S. 316 Erw. 3b; SVR 1995 MV Nr. 4 S. 12 Erw. 2b).</w:t>
      </w:r>
    </w:p>
    <w:p>
      <w:r>
        <w:rPr>
          <w:b/>
        </w:rPr>
        <w:t>E. 2.2</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Dabei ist bezüglich der verfahrensrechtlichen Neuerungen des ATSG auf den Zeitpunkt abzustellen,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(Urteil R. vom 25. August 2004, I 570/03; Petra Fleischanderl, Rechtsprechung des Eidgenössischen Versicherungsgerichts zu dem auf den 1. Januar 2003 in Kraft getretenen Bundesgesetz über den Allgemeinen Teil des Sozialversicherungsrechts [ATSG] vom 6. Oktober 2000 und dessen Ausführungsverordnung vom 11. September 2002 [Verordnung über den Allgemeinen Teil des Sozialversicherungsrechts, ATSV]), in: ZBJV 140/2004 S. 749).</w:t>
      </w:r>
    </w:p>
    <w:p>
      <w:r>
        <w:rPr>
          <w:b/>
        </w:rPr>
        <w:t>E. 3.1</w:t>
      </w:r>
    </w:p>
    <w:p>
      <w:r>
        <w:t>Die Vorinstanz hat den Rückweisungsentscheid im Wesentlichen damit begründet, die Gehörs- und Mitwirkungsrechte im Zusammenhang mit der Einholung von Gutachten seien auch unter der Herrschaft des ATSG vor Erlass der Verfügung und nicht erst im Einspracheverfahren zu gewähren. Die IV-Stelle habe das MEDAS-Gutachten vom 23. Juni 2003 eingeholt, ohne dem Versicherten vor Verfügungserlass Gelegenheit gegeben zu haben, sich zu den Fragen an die Begutachtungsstelle zu äussern und nachträglich zum Gutachten Stellung zu nehmen und dessen Erläuterung oder Ergänzung sowie eine neue Begutachtung zu beantragen. Da das Gutachten die ausschlaggebende Grundlage für die Beurteilung der medizinischen Verhältnisse des Streitfalles bilde, liege eine schwerwiegende Verletzung der Gehörs- und Mitwirkungsrechte vor, bei welcher eine Heilung im Beschwerdeverfahren ausgeschlossen sei.</w:t>
      </w:r>
    </w:p>
    <w:p>
      <w:r>
        <w:rPr>
          <w:b/>
        </w:rPr>
        <w:t>E. 3.2</w:t>
      </w:r>
    </w:p>
    <w:p>
      <w:r>
        <w:t>Demgegenüber stellt sich die IV-Stelle in der Verwaltungsgerichtsbeschwerde auf den Standpunkt, das ATSG enthalte keine Bestimmung, welche die Versicherungsträger verpflichten würde, ein Gutachten der versicherten Person vor Erlass der Leistungsverfügung zuzustellen. Abgesehen davon finde Art. 44 ATSG auf Gutachtenaufträge an eine Institution wie beispielsweise die MEDAS keine Anwendung.</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4.2</w:t>
      </w:r>
    </w:p>
    <w:p>
      <w:r>
        <w:t>Das auf den 1. Januar 2003 in Kraft getretene ATSG kennt kein Vorbescheidverfahren, wie es Art. 73bis IVV (in der bis 31. Dezember 2002 gültig gewesenen Fassung) in der Invalidenversicherung bisher vorgesehen hatte. Auf den 1. Januar 2003 wurde deshalb u.a. Art. 73bis Abs. 1 IVV ersatzlos aufgehoben (vgl. Änderung der Verordnung über die Invalidenversicherung vom 11. September 2002; AS 2002 3723).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BGE 125 V 401 , 124 V 180).</w:t>
      </w:r>
    </w:p>
    <w:p>
      <w:r>
        <w:rPr>
          <w:b/>
        </w:rPr>
        <w:t>E. 4.3</w:t>
      </w:r>
    </w:p>
    <w:p>
      <w:r>
        <w:t>Der im 2. Abschnitt "Sozialversicherungsverfahren" unter der Überschrift "Rechtliches Gehör" stehende Art. 42 ATSG hat folgenden Wortlaut: "Die Parteien haben Anspruch auf rechtliches Gehör. Sie müssen nicht angehört werden vor Verfügungen, die durch Einsprache anfechtbar sind." In der französischsprachigen Fassung lautet die Bestimmung: "Les parties ont le droit d'être entendues. Il n'est pas nécessaire de les entendre avant une décision sujette à opposition". Die italienischsprachige Version lautet: "Le parti hanno il diritto di essere sentite. Non devono obbligatoriamente essere sentite prima di decisioni impugnabili mediante opposizione". Aus dem deutschsprachigen Text erhellt besser als aus den anderen Sprachfassungen, dass sich die Einschränkung in Art. 42 Satz 2 ATSG lediglich auf einen Teilgehalt des Grundsatzes des Anspruchs auf rechtliches Gehör im weiteren Sinn bezieht. Es betrifft dies die im ATSG nicht ausdrücklich als solche normierte Verpflichtung der Versicherungsträger, die Parteien vor Erlass der Verfügung anzuhören. Gemäss Kieser (ATSG-Kommentar, N 20 zu Art. 42) bildet Art. 42 Satz 2 ATSG eine Ausnahme von einem allgemein geltenden Prinzip, wie dies auch für Art. 30 VwVG im Verhältnis zu Art. 29 VwVG der Fall ist. Er bedauert, dass damit in verschiedenen Zweigen der Sozialversicherung für die Parteien gegenüber dem bisherigen Recht eine Verschlechterung eintritt (a.a.O., N 21 zu Art. 42). Weitere Teilaspekte des Gehörsanspruchs werden im ATSG durch eine Reihe von Spezialnormen geordnet. So sind etwa die Erforderlichkeit der vorangehenden schriftlichen Mahnung bei Leistungskürzungen ( Art. 21 Abs. 4 ATSG ), die vorangehende schriftliche Mahnung bei Verletzung der Auskunfts- oder Mitwirkungspflichten ( Art. 43 Abs. 3 ATSG ), die Mitwirkungsrechte bei Einholung eines Gutachtens ( Art. 44 ATSG ), die Akteneinsicht ( Art. 47 ATSG ) und die Begründung der Verfügung ( Art. 49 Abs. 3 ATSG ) separat geregelt. Sie werden von Art. 42 Satz 2 ATSG nicht erfasst (Kieser, a.a.O., N 22 f. zu Art. 42).</w:t>
      </w:r>
    </w:p>
    <w:p>
      <w:r>
        <w:rPr>
          <w:b/>
        </w:rPr>
        <w:t>E. 4.4</w:t>
      </w:r>
    </w:p>
    <w:p>
      <w:r>
        <w:t>Art. 42 ATSG entspricht im Wesentlichen der Ordnung gemäss Art. 29 und Art. 30 Abs. 2 lit. b VwVG (Kieser, a.a.O., N 1 ff. zu Art. 42). Art. 29 VwVG räumt den Parteien Anspruch auf rechtliches Gehör ein. Nach Art. 30 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V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Unfallversicherungsgesetz auf das VwVG geregelt gewesen. Diese Verweisungsnormen könnten nun gestrichen werden (BBl 1999 V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w:t>
      </w:r>
    </w:p>
    <w:p>
      <w:r>
        <w:rPr>
          <w:b/>
        </w:rPr>
        <w:t>E. 4.5</w:t>
      </w:r>
    </w:p>
    <w:p>
      <w:r>
        <w:t>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stellt der dieser Bestimmung nachgebildete Art. 42 Satz 2 ATSG die gesetzliche Grundlage dar. Aufgrund der Pflicht der Behörden, die Verfügung schriftlich zu begründen und mit einer Rechtsmittelbelehrung zu versehen ( Art. 49 Abs. 3 ATSG ) sowie der Einsprachemöglichkeit ( Art. 52 Abs. 1 ATSG ), erweist sich die Beschränkung des rechtlichen Gehörs in der Regel als verhältnismässig, und der Kerngehalt des rechtlichen Gehörs im engeren Sinne bleibt gewahrt (vgl. Roger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w:t>
      </w:r>
    </w:p>
    <w:p>
      <w:r>
        <w:rPr>
          <w:b/>
        </w:rPr>
        <w:t>E. 4.6</w:t>
      </w:r>
    </w:p>
    <w:p>
      <w:r>
        <w:t>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 Barbara Kupfer Bucher, Erfahrungen in der Arbeitslosenversicherung, in: Schaffhauser/Kieser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w:t>
      </w:r>
    </w:p>
    <w:p>
      <w:r>
        <w:rPr>
          <w:b/>
        </w:rPr>
        <w:t>E. 5</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Hält der Versicherer im Rahmen der Sachverhaltsabklärung eine Befragung der Parteien für erforderlich, weil etwa die Akten ungenügend Auskunft geben, kann sie dies veranlassen. Die Befragung bleibt in diesem Fall aber Sachverhaltsabklärung und wird nicht zur Gewährung des rechtlichen Gehörs, das weit umfassender ist. Kommt die Verwaltung ihrer Pflicht zur Abklärung des Sachverhalts nicht oder nicht genügend nach, kann die Sache aus diesem Grund und nicht wegen Verletzung des rechtlichen Gehörs, an sie zurückgewiesen werden. Eine Verletzung des rechtlichen Gehörs vor Verfügungserlass kann der Verwaltung nach dem in Erw. 4 Gesagten nicht vorgeworfen werden. Etwas anderes kann namentlich auch dem Urteil B. vom 30. September 2005 (C 279/04, zusammengefasst in SZS 2006 S. 150 ff.) nicht entnommen werden.</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 BGE 131 V 411 Erw. 2.1.2.1; RKUV 2003 Nr. U 490 S. 367 Erw. 3.2.1). Das Einspracheverfahren wird der nachträglichen verwaltungsinternen Rechtspflege zugerechnet (Kieser, a.a.O., N 2 zu Art. 52 ATSG ) und nicht der eigentlichen streitigen Verwaltungsrechtspflege. Daran ändert auch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 BGE 131 V 412 Erw. 2.1.2.1 mit Hinweisen; Urteil D. vom 17. Juni 2005, I 3/05).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Roger Peter, a.a.O., S. 136; vgl. auch BGE 131 V 413 Erw. 2.1.2.2).</w:t>
      </w:r>
    </w:p>
    <w:p>
      <w:r>
        <w:rPr>
          <w:b/>
        </w:rPr>
        <w:t>E. 7.1</w:t>
      </w:r>
    </w:p>
    <w:p>
      <w:r>
        <w:t>Die IV-Stelle hat dem Beschwerdegegner am 28. Januar 2002 mitgeteilt, dass eine medizinische Abklärung notwendig sei, mit welcher die MEDAS Bern beauftragt worden sei. Das Spital X.________ hat den Versicherten daraufhin auf den 12. Juli und anschliessend nochmals auf den 3. September 2002 für eine ambulante Untersuchung aufgeboten. Sowohl die Gutachtenanordnung wie auch die Untersuchung wurden somit noch unter der vor In-Kraft-Treten des ATSG gültig gewesenen Rechtsordnung durchgeführt. Art. 44 ATSG findet nach dem in Erw. 2.2 Gesagten auf diese Begutachtung keine Anwendung. Es muss daher in diesem Verfahren die von der IV-Stelle und dem BSV aufgeworfene Frage nicht geprüft werden, ob MEDAS-Gutachten überhaupt unter diese Bestimmung fallen (vgl. dazu aber zur Publikation in der Amtlichen Sammlung vorgesehenes Urteil R. vom 14. Juli 2006, I 686/05). Daran ändert nichts, dass das ausformulierte Gutachten erst am 23. Juni 2003 erging.</w:t>
      </w:r>
    </w:p>
    <w:p>
      <w:r>
        <w:rPr>
          <w:b/>
        </w:rPr>
        <w:t>E. 7.2</w:t>
      </w:r>
    </w:p>
    <w:p>
      <w:r>
        <w:t>Vor Erlass des Einspracheentscheids vom 24. März 2004 erhielt der Beschwerdegegner unbestrittenermassen keine Einsicht in das MEDAS-Gutachten und er hatte auch nicht Gelegenheit, sich dazu zu äussern und den Experten allenfalls Zusatzfragen zu stellen. Obwohl der Versicherte in der Einspracheergänzung auf den Umstand hingewiesen hatte, dass er die Expertise bis anhin nicht habe einsehen können, reagierte die Verwaltung auf diesen Einwand nicht. Erst auf Gesuch des nach Erlass des Einspracheentscheids mandatierten Rechtsvertreters hin stellte sie diesem die Akten zu.</w:t>
      </w:r>
    </w:p>
    <w:p>
      <w:r>
        <w:rPr>
          <w:b/>
        </w:rPr>
        <w:t>E. 7.3</w:t>
      </w:r>
    </w:p>
    <w:p>
      <w:r>
        <w:t>Im Verwaltungsverfahren sind, wie bereits erwähnt, die Gehörsrechte spätestens im Einspracheverfahren zu wahren. Denn es kann nicht der Sinn sein, dass die versicherte Person zur Verwirklichung ihrer Mitwirkungsrechte ein Rechtsmittel ergreifen muss, zumal ihr dadurch auch noch eine Instanz verloren gehen kann (vgl. BGE 116 V 187 Erw. 3c). Hinzu kommt, dass die Einsprache eine Teilrechtskraft der Verfügung zur Folge haben kann, soweit sie unangefochten geblieben ist und aufgrund der Parteivorbringen oder anderer sich aus den Akten ergebender Anhaltspunkte kein Anlass zur Überprüfung besteht (vgl. BGE 119 V 350 Erw. 1b mit Hinweisen; RKUV 1998 Nr. U 309 S. 459 Erw. 4a).</w:t>
      </w:r>
    </w:p>
    <w:p>
      <w:r>
        <w:rPr>
          <w:b/>
        </w:rPr>
        <w:t>E. 7.4</w:t>
      </w:r>
    </w:p>
    <w:p>
      <w:r>
        <w:t>Zu prüfen ist, ob die IV-Stelle zu verpflichten ist, entsprechend der vorinstanzlichen Anordnung dem Beschwerdegegner das rechtliche Gehör zu gewähren, oder ob - in Heilung des begangenen Verfahrensfehlers - das kantonale Gericht zum materiellen Entscheid anzuhalten ist.</w:t>
      </w:r>
    </w:p>
    <w:p>
      <w:r>
        <w:rPr>
          <w:b/>
        </w:rPr>
        <w:t>E. 8.1</w:t>
      </w:r>
    </w:p>
    <w:p>
      <w:r>
        <w:t>Die Frage einer allfälligen Verletzung des Gehörsanspruchs kann das Sozialversicherungsgericht grundsätzlich nicht nur aufgrund von Parteibehauptungen und im Rahmen gestellter Rechtsbegehren, sondern auch von Amtes wegen prüfen ( BGE 116 V 185 Erw. 1a). Anlass zur Aufhebung eines Entscheides von Amtes wegen geben indessen nur Verletzungen wesentlicher Verfahrensvorschriften ( BGE 120 V 362 Erw. 2a).</w:t>
      </w:r>
    </w:p>
    <w:p>
      <w:r>
        <w:rPr>
          <w:b/>
        </w:rPr>
        <w:t>E. 8.2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rPr>
          <w:b/>
        </w:rPr>
        <w:t>E. 8.3</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t>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(gleichlautenden und der Anhörung gleichgestellten) Interesse der versicherten Person an einer möglichst beförderlichen Beurteilung ihres Anspruchs nicht zu vereinbaren sind ( BGE 116 V 187 Erw. 3d).</w:t>
      </w:r>
    </w:p>
    <w:p>
      <w:r>
        <w:rPr>
          <w:b/>
        </w:rPr>
        <w:t>E. 9</w:t>
      </w:r>
    </w:p>
    <w:p>
      <w:r>
        <w:t>Der Beschwerdegegner rügte einspracheweise, dass er von einem Arzt untersucht worden sei, der für die Beurteilung des diagnostizierten "Parkes-Weber-Syndroms" nicht genügend qualifiziert gewesen sei. Er beantragte daher die Neubeurteilung durch einen Facharzt für Gefässerkrankungen. Die IV-Stelle hat im Einspracheentscheid ausgeführt, gemäss den Aussagen ihres Ärztlichen Dienstes sei der untersuchende Arzt, auch wenn er das Krankheitsbild bisher nicht gekannt haben sollte, gleichwohl in der Lage, den Gesundheitsschaden zu erfassen und die Arbeitsfähigkeit zu beurteilen. Da das Gutachten in sich schlüssig sei und die Kriterien einer beweiskräftigen Expertise zu erfüllen vermöge, werde darauf abgestellt. Ausstands- oder Ablehnungsgründe gegenüber den Gutachtern - welche so früh wie möglich vorzubringen sind, ansonsten der Anspruch auf Anrufung der Verfahrensgarantie verwirkt (AHI 2001 S. 116 Erw. 4a/aa) - hat der Versicherte im Einspracheverfahren keine geltend gemacht. Des Weitern hat er weder im Einsprache- noch im vorinstanzlichen Verfahren Zusatzfragen formuliert, welche den Gutachtern allenfalls noch hätten unterbreitet werden müssen. Im Beschwerdeverfahren beschränkte er sich auf den Hinweis, dass er sich zu keinem Zeitpunkt zu den Gutachterfragen oder zur Gutachtenstelle habe äussern können, ohne indessen einen Antrag auf Rückweisung der Sache an die Verwaltung zur Wahrung des rechtlichen Gehörs zu stellen, was darauf schliessen lässt, dass ihm an einer beförderlichen Verfahrenserledigung mehr liegt als an einem formell richtigen Verfahren (vgl. BGE 119 V 218 Erw. 6). Soweit er ein gerichtliches Gutachten verlangt, wird die Vorinstanz darüber im Rahmen der Beweiswürdigung zu befinden haben. Da der rechtserhebliche Sachverhalt von der Verwaltung umfassend abgeklärt wurde, der Versicherte sich im erstinstanzlichen Beschwerdeverfahren zu den relevanten Fragen äussern konnte und weder aufgrund seiner Vorbringen noch aufgrund der Akten Anlass besteht, dass die IV-Stelle nochmals zum Leistungsanspruch Stellung nimmt, bevor das kantonale Gericht materiell entscheidet, erweist sich eine Rückweisung an die Verwaltung aus formellen Gründen als bundesrechtswidrig.</w:t>
      </w:r>
    </w:p>
    <w:p>
      <w:r>
        <w:rPr>
          <w:b/>
        </w:rPr>
        <w:t>E. 10</w:t>
      </w:r>
    </w:p>
    <w:p>
      <w:r>
        <w:t>Das Verfahren ist kostenfrei ( Art. 134 OG ).</w:t>
      </w:r>
    </w:p>
    <w:p>
      <w:r>
        <w:t>Nach Art. 159 Abs. 2 in Verbindung mit Art. 135 OG darf im Verfahren der Verwaltungsgerichtsbeschwerde obsiegenden Behörden oder mit öffentlich-rechtlichen Aufgaben betrauten Organisationen in der Regel keine Parteientschädigung zugesprochen werden. Die obsiegende Beschwerdeführerin hat daher keinen Anspruch auf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