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597/00 vom 22. März 2001</w:t>
      </w:r>
    </w:p>
    <w:p>
      <w:r>
        <w:t>Bundesgericht, 2001-03-22, DE</w:t>
      </w:r>
    </w:p>
    <w:p>
      <w:r>
        <w:rPr>
          <w:b/>
        </w:rPr>
        <w:t xml:space="preserve">Quelle: </w:t>
      </w:r>
      <w:r>
        <w:t>https://mcp.opencaselaw.ch/entscheid/bger_I_597_00</w:t>
      </w:r>
    </w:p>
    <w:p>
      <w:r>
        <w:t>FR: TF I 597/00 du 22 mars 2001</w:t>
      </w:r>
    </w:p>
    <w:p>
      <w:r>
        <w:t>IT: TF I 597/00 del 22 marzo 2001</w:t>
      </w:r>
    </w:p>
    <w:p>
      <w:pPr>
        <w:pStyle w:val="Heading2"/>
      </w:pPr>
      <w:r>
        <w:t>Regeste</w:t>
      </w:r>
    </w:p>
    <w:p>
      <w:r>
        <w:t>Invalidenversicherung</w:t>
      </w:r>
    </w:p>
    <w:p>
      <w:pPr>
        <w:pStyle w:val="Heading2"/>
      </w:pPr>
      <w:r>
        <w:t>Erwägungen</w:t>
      </w:r>
    </w:p>
    <w:p>
      <w:r>
        <w:rPr>
          <w:b/>
        </w:rPr>
        <w:t>E. 1</w:t>
      </w:r>
    </w:p>
    <w:p>
      <w:r>
        <w:t>Die Beschwerdeführerin beantragt die Durchführung einer mündlichen Verhandlung. Sofern dieses Begehren als Antrag auf Durchführung einer öffentlichen Verhandlung verstanden werden muss, gilt Folgendes: Nach der Rechtsprechung ( BGE 122 V 54 Erw. 3 mit Hinweisen) ist die von Art. 6 Ziff. 1 EMRK geforderte Öffentlichkeit der Verhandlung - in Übereinstimmung mit der Praxis der Konventionsorgane - primär im erstinstanzlichen Beschwerdeverfahren zu gewährleisten. Wie in BGE 122 V 55 Erw. 3a weiter dargelegt wurde, setzt die Durchführung einer öffentlichen Verhandlung im Sozialversicherungsprozess grundsätzlich einen - im erstinstanzlichen Verfahren zu stellenden - Parteiantrag voraus. Versäumt eine Partei die rechtzeitige Geltendmachung des Anspruchs auf öffentliche Verhandlung, hat dieser grundsätzlich als verwirkt zu gelten ( BGE 122 V 56 Erw. 3b/bb). Die Beschwerdeführerin hat im vorinstanzlichen Verfahren keinen Antrag auf öffentliche Verhandlung gestellt. Da ein solcher - wenn überhaupt - erstmals in der Verwaltungsgerichtsbeschwerde ausdrücklich gestellt wurde, ist der Anspruch verspätet geltend gemacht worden und hat damit als verwirkt zu gelten. Von der Durchführung einer öffentlichen Verhandlung vor dem Eidgenössischen Versicherungsgericht ist daher abzusehen. Soweit es sich beim Antrag auf Durchführung einer mündlichen Verhandlung um einen Beweisantrag handelt mit dem Zweck, dass "sich das Eidgenössische Versicherungsgericht ein eigenes Bild von [der Beschwerdeführerin] und ihrem schlechten Gesundheitszustand machen" könne, ist er abzuweisen, da die Sache ohnehin an die Vorinstanz zur weiteren Abklärung zurückzuweisen ist, wie aus den nachstehenden Erwägungen erhellt.</w:t>
      </w:r>
    </w:p>
    <w:p>
      <w:r>
        <w:rPr>
          <w:b/>
        </w:rPr>
        <w:t>E. 2</w:t>
      </w:r>
    </w:p>
    <w:p>
      <w:r>
        <w:t>a) Die Vorinstanz hat die massgebenden Gesetzesbestimmungen über den Invaliditätsbegriff ( Art. 4 IVG ), den Umfang des Rentenanspruchs und die Bemessung des Invaliditätsgrades bei Erwerbstätigen nach der Einkommensvergleichsmethode ( Art. 28 Abs. 2 IVG ) im angefochtenen Entscheid zutreffend dargelegt. Darauf wird verwiesen. b) Für die richterliche Beurteilung eines Falles sind grundsätzlich die tatsächlichen Verhältnisse zur Zeit des Erlasses der Verwaltungsverfügung massgebend ( BGE 121 V 366 Erw. 1b mit Hinweisen). Tatsachen, die sich erst später verwirklichen, sind jedoch insoweit zu berücksichtigen, als sie mit dem Streitgegenstand in engem Sachzusammenhang stehen und geeignet sind, die Beurteilung im Zeitpunkt des Verfügungserlasses zu beeinflussen ( BGE 99 V 102 mit Hinweisen). c) Die Verwaltung als verfügende Instanz und - im Beschwerdefall - das Gericht dürfen eine Tatsache nur dann als bewiesen annehmen, wenn sie von ihrem Bestehen überzeugt sind (Kummer, Grundriss des Zivilprozessrechts,</w:t>
      </w:r>
    </w:p>
    <w:p>
      <w:r>
        <w:rPr>
          <w:b/>
        </w:rPr>
        <w:t>E. 4</w:t>
      </w:r>
    </w:p>
    <w:p>
      <w:r>
        <w:t>Dem Ausgang des letztinstanzlichen Verfahrens entsprechend steht der Versicherten eine Parteientschädigung zu (Art. 135 in Verbindung mit Art. 159 Abs. 1 OG ); damit erweist sich ihr Antrag auf Gewährung der unentgeltlichen Verbeiständung als gegenstandslos. Demnach erkennt das Eidg. Versicherungsgericht: I. Die Verwaltungsgerichtsbeschwerde wird in dem Sinne gutgeheissen, dass der Entscheid des Versicherungsgerichts des Kantons St. Gallen vom 23. August 2000 aufgehoben und die Sache an die Vorinstanz zurückgewiesen wird, damit sie, nach erfolgter Abklärung im Sinne der Erwägungen, über die Beschwerde neu entscheide. II. Es werden keine Gerichtskosten erhoben. III. Die IV-Stelle des Kantons St. Gallen hat der Beschwerdeführerin für das Verfahren vor dem Eidgenössischen Versicherungsgericht eine Parteientschädigung (einschliesslich Mehrwertsteuer) von Fr. 2500.- zu bezahlen. IV. Dieses Urteil wird den Parteien, dem Versicherungsgericht des Kantons St. Gallen und dem Bundesamt für Sozialversicherung zugestellt. Luzern, 22. März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