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501/99 vom 19. April 2000</w:t>
      </w:r>
    </w:p>
    <w:p>
      <w:r>
        <w:t>Bundesgericht, 2000-04-19, DE</w:t>
      </w:r>
    </w:p>
    <w:p>
      <w:r>
        <w:rPr>
          <w:b/>
        </w:rPr>
        <w:t xml:space="preserve">Quelle: </w:t>
      </w:r>
      <w:r>
        <w:t>https://mcp.opencaselaw.ch/entscheid/bger_I_501_99</w:t>
      </w:r>
    </w:p>
    <w:p>
      <w:r>
        <w:t>FR: TF I 501/99 du 19 avril 2000</w:t>
      </w:r>
    </w:p>
    <w:p>
      <w:r>
        <w:t>IT: TF I 501/99 del 19 aprile 2000</w:t>
      </w:r>
    </w:p>
    <w:p>
      <w:pPr>
        <w:pStyle w:val="Heading2"/>
      </w:pPr>
      <w:r>
        <w:t>Regeste</w:t>
      </w:r>
    </w:p>
    <w:p>
      <w:r>
        <w:t>Invalidenversicherung</w:t>
      </w:r>
    </w:p>
    <w:p>
      <w:pPr>
        <w:pStyle w:val="Heading2"/>
      </w:pPr>
      <w:r>
        <w:t>Erwägungen</w:t>
      </w:r>
    </w:p>
    <w:p>
      <w:r>
        <w:rPr>
          <w:b/>
        </w:rPr>
        <w:t>E. 1</w:t>
      </w:r>
    </w:p>
    <w:p>
      <w:r>
        <w:t>Das kantonale Gericht hat die massgebenden gesetz- lichen Bestimmungen über die Voraussetzungen und den Umfang des Rentenanspruchs ( Art. 28 Abs. 1 und 1bis IVG ) sowie über die Eintretensvoraussetzungen und Prüfungsbefugnis bei einer Neuanmeldung (vgl. Art. 87 Abs. 3 und 4 IVV , Art. 41 IVG; BGE 117 V 198 Erw. 3a) zutreffend dargelegt. Richtig sind auch die Ausführungen über die Bedeutung ärztlicher Auskünfte im Rahmen der Ermittlung des Invaliditätsgrades ( BGE 115 V 134 Erw. 2, 114 V 314 Erw. 3c, 105 V 158 Erw. 1).</w:t>
      </w:r>
    </w:p>
    <w:p>
      <w:r>
        <w:rPr>
          <w:b/>
        </w:rPr>
        <w:t>E. 2</w:t>
      </w:r>
    </w:p>
    <w:p>
      <w:r>
        <w:t>a) Das kantonale Gericht hat in Würdigung der medizinischen Akten ausführlich dargelegt, weshalb kein Anlass besteht, vom Gutachten der MEDAS vom 22. Mai 1997, welches auf allseitigen Untersuchungen - unter anderem fan- den ein psychiatrisches und ein neurologisches Konsilium statt - beruht, die geklagten Beschwerden berücksichtigt, in Kenntnis der Vorakten einschliesslich der von der Be- schwerdeführerin erwähnten Berichte von Dr. med. B.________, Dr. med. D.________ und Dr. med. L.________ abgegeben worden ist und in der Darlegung der medizinischen Zusammenhänge einleuchtet, abzuweichen. Weil nach Ansicht der Gutachter beim Krankheitsbild der Beschwerdeführerin deren Arbeitsunfähigkeit weitgehend durch die psychischen Symptome bestimmt ist und demnach ein genauer Beginn der Arbeitsunfähigkeit schwer festzulegen ist, kann nicht bean- standet werden, dass die Vorinstanz eine Verschlechterung der gesundheitlichen Situation und den Beginn der Arbeits- unfähigkeit ab 1. Januar 1995 angenommen hat. Es besteht kein Anlass, ergänzende medizinische Abklärungen anzuord- nen. b) In Anbetracht der physischen und psychischen Ver- fassung der Beschwerdeführerin ist demnach von einer Ar- beitsunfähigkeit von 60 % für körperlich leichte Arbeit auszugehen.</w:t>
      </w:r>
    </w:p>
    <w:p>
      <w:r>
        <w:rPr>
          <w:b/>
        </w:rPr>
        <w:t>E. 3</w:t>
      </w:r>
    </w:p>
    <w:p>
      <w:r>
        <w:t>Abschliessend ist festzustellen, dass der Invali- ditätsgrad bei erwerbstätigen Versicherten auf Grund eines Einkommensvergleichs zu bestimmen ist. Die von Verwaltung und Vorinstanz im Einkommensvergleich herangezogenen Werte sind unbestritten und entsprechen der medizinisch festge- stellten Arbeitsunfähigkeit, sodass der berechnete Invali- ditätsgrad von 60 % nicht zu beanstanden ist. Demnach erkennt das Eidg. Versicherungsgericht: I.Die Verwaltungsgerichtsbeschwerde wird abgewiesen. II.Es werden keine Gerichtskosten erhoben. III.Dieses Urteil wird den Parteien, dem Sozialversiche- rungsgericht des Kantons Zürich, der Coop AHV-Aus- gleichskasse, Basel, und dem Bundesamt für Sozialver- sicherung zugestellt. Luzern, 19.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