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482/99 vom 9. Mai 2000</w:t>
      </w:r>
    </w:p>
    <w:p>
      <w:r>
        <w:t>Bundesgericht, 2000-05-09, DE</w:t>
      </w:r>
    </w:p>
    <w:p>
      <w:r>
        <w:rPr>
          <w:b/>
        </w:rPr>
        <w:t xml:space="preserve">Quelle: </w:t>
      </w:r>
      <w:r>
        <w:t>https://mcp.opencaselaw.ch/entscheid/bger_I_482_99</w:t>
      </w:r>
    </w:p>
    <w:p>
      <w:r>
        <w:t>FR: TF I 482/99 du 9 mai 2000</w:t>
      </w:r>
    </w:p>
    <w:p>
      <w:r>
        <w:t>IT: TF I 482/99 del 9 maggio 2000</w:t>
      </w:r>
    </w:p>
    <w:p>
      <w:pPr>
        <w:pStyle w:val="Heading2"/>
      </w:pPr>
      <w:r>
        <w:t>Regeste</w:t>
      </w:r>
    </w:p>
    <w:p>
      <w:r>
        <w:t>Invalidenversicherung</w:t>
      </w:r>
    </w:p>
    <w:p>
      <w:pPr>
        <w:pStyle w:val="Heading2"/>
      </w:pPr>
      <w:r>
        <w:t>Erwägungen</w:t>
      </w:r>
    </w:p>
    <w:p>
      <w:r>
        <w:rPr>
          <w:b/>
        </w:rPr>
        <w:t>E. 11</w:t>
      </w:r>
    </w:p>
    <w:p>
      <w:r>
        <w:t>April 1994 für die Zeit vom 1. Mai 1992 bis 31. Oktober 1993 aufgrund eines Invaliditätsgrades von 100 % eine ganze Invalidenrente und ab 1. November 1993 auf der Basis einer Erwerbseinbusse von 55 % eine halbe Invalidenrente zu. Am 24. Oktober 1996 leitete die IV-Stelle eine Über- prüfung des Rentenanspruchs ein, in deren Folge der Haus- arzt Dr. C.________ am 13. Dezember 1996 Bericht erstattete und A.________ anfangs Dezember 1997 erneut bei der MEDAS begutachtet wurde (Expertise vom 26. Januar 1998). Mit Ver- fügung vom 8. Juni 1998 bestätigte die IV-Stelle bei einer Erwerbseinbusse von 62 % die Ausrichtung einer halben Inva- lidenrente. B.- In Gutheissung der dagegen eingereichten Beschwer- de erkannte das Verwaltungsgericht des Kantons Zug dem Ver- sicherten auf der Grundlage eines Invaliditätsgrades von 70 % eine ganze Invalidenrente ab 1. Januar 1998 zu (Ent- scheid vom 11. Juni 1999). C.- Die IV-Stelle führt Verwaltungsgerichtsbeschwerde mit dem Begehren, der kantonale Entscheid sei aufzuheben. A.________ lässt beantragen, die Verwaltungsgericht- sbeschwerde sei abzuweisen; eventuell sei die Sache zur beruflichen Abklärung an die IV-Stelle zurückzuweisen. Ferner wird um unentgeltliche Verbeiständung ersucht. Das kantonale Gericht schliesst auf Abweisung der Verwaltungs- gerichtsbeschwerde. Das Bundesamt für Sozialversicherung lässt sich nicht vernehmen. Das Eidg. Versicherungsgericht zieht in Erwägung: 1.- 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Bei erwerbstätigen Versicherten ist der Invaliditäts- 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Der Einkommensvergleich hat in der Regel in der Weise zu erfolgen, dass die beiden hypothetischen Erwerbseinkom- men ziffernmässig möglichst genau ermittelt und einander gegenübergestellt werden, worauf sich aus der Einkommens- differenz der Invaliditätsgrad bestimmen lässt. Insoweit die fraglichen Erwerbseinkommen ziffernmässig nicht genau ermittelt werden können, sind sie nach Massgabe der im Ein- zelfall bekannten Umstände zu schätzen und die so gewonne- nen Annäherungswerte miteinander zu vergleichen (allgemeine Methode des Einkommensvergleichs; BGE 104 V 136 Erw. 2a und b). b) Ändert sich der Grad der Invalidität eines Renten- bezügers in einer für den Anspruch erheblichen Weise, so ist gemäss Art. 41 IVG die Rente für die Zukunft entspre- chend zu erhöhen, herabzusetzen oder aufzuheben. Anlass zur Rentenrevision gibt jede wesentliche Änderung in den tat- sächlichen Verhältnissen, die geeignet ist, den Invalidi- tätsgrad und damit den Rentenanspruch zu beeinflussen. Ob eine solche Änderung eingetreten ist, beurteilt sich durch Vergleich des Sachverhalts, wie er im Zeitpunkt der ur- sprünglichen Rentenverfügung bestanden hat, mit demjenigen zur Zeit der streitigen Revisionsverfügung ( BGE 109 V 265 Erw. 4a, 106 V 87 Erw. 1a, 105 V 30; siehe auch BGE 112 V 372 Erw. 2b und 390 Erw. 1b). Nach der Rechtsprechung ist die Invalidenrente nicht nur bei einer wesentlichen Veränderung des Gesundheits- zustandes, sondern auch dann revidierbar, wenn sich die erwerblichen Auswirkungen des an sich gleich gebliebenen Gesundheitszustandes erheblich verändert haben (BGE 113 V 275 Erw. 1a mit Hinweisen; siehe auch BGE 112 V 372 Erw. 2b und 390 Erw. 1b). 2.- a) Die gesundheitlichen Verhältnisse, wie sie im Zeitpunkt des Erlasses der Rentenverfügung vom 11. April 1994 bestanden haben, sind mit jenen zur Zeit der streiti- gen Revisionsverfügung vom 8. Juni 1998 zu vergleichen. b) Im Gutachten der MEDAS vom 15. Oktober 1993 wurden - mit Einschränkung der zumutbaren Arbeitsfähigkeit - in der Hauptsache ein chronischer Schmerzzustand des linken Knies und ein lumbospondylogenes Schmerzsyndrom mit Piri- formissyndrom links (rheumatologisches Konsilium) sowie eine posttraumatische Anpassungsstörung mit Fehlverarbei- tung des Unfalltraumas (psychiatrisches Konsilium) diagnos- tiziert. Gleichzeitig wurde die Arbeitsunfähigkeit in der angestammten Tätigkeit als Kranführer auf 100 % und als Bauarbeiter oder in jeder anderen körperlich leichten bis mittelschweren, wechselbelastenden Beschäftigung auf 50 % geschätzt. Das zweite MEDAS-Gutachten vom 26. Januar 1998 ergab neu - mit wesentlicher Einschränkung der zumutbaren Arbeitsfähigkeit - eine Periarthropathia genus rechts late- ral bei Status nach Entfernung eines Meniskusganglions lateral und Teilmeniskektomie im Jahre 1995. Zudem waren seit der MEDAS-Begutachtung im Jahre 1993 neu bewegungs- abhängige Schulterschmerzen rechts aufgetreten, wobei es sich klinisch um eine Periarthropathia humeroscapularis rechts handelt. Im Übrigen hatte sich der Gesundheits- zustand nicht erheblich verändert. Dementsprechend wurde die Arbeitsunfähigkeit als Kranführer und Bauhandlanger auf 100 % und für eine körperlich leichte, wechselbelastende, vermehrt sitzende Arbeit ohne wiederholte Tätigkeiten über dem Kopfniveau auf 50 % beziffert. Aus diesen Ausführungen erhellt, dass sich der Gesund- heitszustand in der hier massgebenden Vergleichsperiode in dem Sinne verändert hat, dass der Grad der Arbeitsunfähig- keit wohl gleich geblieben ist. Dagegen ist in den funktio- nellen Auswirkungen des Gesundheitsschadens insofern eine Änderung eingetreten, als dem Beschwerdegegner nurmehr eine leichte, wechselbelastende, vermehrt sitzende Arbeit ohne wiederholte Tätigkeiten über dem Kopfniveau zumutbar ist. 3.- Zu prüfen ist, ob in der für die Beurteilung des vorliegenden Falles massgebenden Zeitspanne von April 1994 bis Juni 1998 auf Grund der zusätzlich attestierten Ein- schränkungen in erwerblicher Hinsicht eine rentenrelevante Änderung eingetreten ist. a) Es ist unbestritten, dass das vom Versicherten ohne Invalidität erzielbare Einkommen (Valideneinkommen) im Jahre 1992 Fr. 56'376.- betrug, dies bei 45 Wochenstunden. Angepasst an die Nominallohnentwicklung im Baugewerbe (vgl. Die Volkswirtschaft, 1996 Heft 12, Anhang S. 13, Tabelle B 4.4, und 1999 Heft 12, Anhang S. 28, Tabelle B10.2) ergibt sich im Jahre 1998 ein Valideneinkommen von Fr. 60'727.55. Das Umrechnen auf 40 Wochenstunden, wie es das kantonale Gericht vorgenommen hat, geht nicht an. Denn als Validen- einkommen ist grundsätzlich das gesamte Erwerbseinkommen zu berücksichtigen (vgl. ZAK 1980 S. 592 Erw. 3a; RKUV 1989 Nr. U 69 S. 181 Erw. 2c), was hier umso mehr Gültigkeit hat, als die in der Firma X________ geleisteten 45 Wochenstunden die normale Arbeitszeit bilden. b) aa) Für die Bestimmung des trotz Gesundheitsschä- digung zumutbarerweise noch realisierbaren Einkommens (Invalideneinkommen) ist primär von der beruflich-erwerb- lichen Situation auszugehen, in welcher der Versicherte konkret steht. Übt er nach Eintritt der Invalidität eine Erwerbstätigkeit aus, bei der - kumulativ - besonders sta- bile Arbeitsverhältnisse gegeben sind und anzunehmen ist, dass er die ihm verbleibende Arbeitsfähigkeit in zumutbarer Weise voll ausschöpft, sowie das Einkommen aus der Arbeits- leistung als angemessen und nicht als Soziallohn erscheint, gilt grundsätzlich der von ihm tatsächlich erzielte Ver- dienst als Invalidenlohn ( BGE 117 V 18 Eerw. 2c/aa; RKUV 1991 Nr. U 130 S. 272 Erw. 4a, je mit Hinweisen; nicht publizierte Erw. 6b des in AHI 1998 S. 179 auszugsweise veröffentlichten Urteils W. vom 31. Oktober 1997, I 207/97). bb) Ist kein solches tatsächlich erzieltes Erwerbsein- kommen gegeben, namentlich weil der Versicherte nach Ein- tritt des Gesundheitsschadens keine oder jedenfalls keine ihm an sich zumutbare neue Erwerbstätigkeit aufgenommen hat, so können nach der Rechtsprechung Tabellenlöhne bei- gezogen werden (ZAK 1991 S. 321 Erw. 3c, 1989 S. 458 Erw. 3b; Omlin, Die Invalidität in der obligatorischen Unfallversicherung, Diss. Freiburg 1995, S. 215). Wie in BGE 124 V 322 Erw. 3b/aa dargelegt, stellte das Eidgenössische Versicherungsgericht zu diesem Zweck jeweils auf die Oktoberlohnerhebung des Bundesamtes für Industrie, Gewerbe und Arbeit (seit 1. Januar 1998: Bundesamt für Wirtschaft und Arbeit, seit 1. Juli 1999: Staatssekretariat für Wirtschaft) ab. Diese Publikation ist indessen letzt- mals für 1993 herausgegeben und im Jahre 1994 von der vom Bundesamt für Statistik herausgegebenen Schweizerischen Lohnstrukturerhebung (LSE) abgelöst worden, welche im Zwei- jahresrhythmus erscheint. Für den Verwendungszweck des Ein- kommensvergleichs ist dabei auf die im Anhang enthaltene Statistik der Lohnsätze, d.h. der standardisierten Brutto- löhne (Tabellengruppe A) abzustellen, wobei jeweils vom so genannten Zentralwert (Median) auszugehen ist. Bei der Anwendung der Tabellengruppe A gilt es ausserdem zu berück- sichtigen, dass ihr generell eine Arbeitszeit von 40 Wo- chenstunden zu Grunde liegt, welcher Wert etwas tiefer ist als die betriebsübliche durchschnittliche Arbeitszeit seit 1993 von wöchentlich 41,9 Stunden (Die Volkswirtschaft, 1999 Heft 12, Anhang S. 27, Tabelle B9.2). Dazu kommt, dass die Tabellenlöhne Berufe mit unter- schiedlichem Anforderungsniveau beinhalten, wobei der Lohn mit steigendem Anforderungsniveau deutlich zunimmt: Das erste - und oberste - Anforderungsniveau umfasst höchst anspruchsvolle und schwierigste Arbeiten. Das zweite bein- haltet die Verrichtung selbstständiger und qualifizierter Arbeiten. Beim dritten Anforderungsniveau sind Berufs- und Fachkenntnisse vorausgesetzt und unter das vierte - und niedrigste - Anforderungsniveau fallen einfache und repe- titive Tätigkeiten (LSE 1994 S. 25 f.). 4.- Die Vorinstanz nahm vom Tabellenlohn (Fr. 4294.- gemäss LSE 1996 S. 17, Anforderungsniveau 4, Männer) vorab einen leidensbedingten Abzug von 25 % vor. Damit wollte sie dem Umstand Rechnung tragen, dass der Beschwerdegegner wegen seiner physischen Einschränkungen (vermehrt sitzend zu verrichtende Arbeit, keine wiederholte Tätigkeit über Kopfniveau) das durchschnittliche Lohnniveau nicht erreiche. Zusätzlich gewährte sie unter dem Titel der Teilzeitarbeit einen weiteren Abzug von 5 %, weil Teilzeitbeschäftigte überproportional weniger verdienen würden als Vollzeitangestellte. Weitere 10 % liess sie schliesslich zum Abzug zu, da Jahresaufenthalter wie der Versicherte unterdurchschnittlich entlöhnt würden. Die IV-Stelle wendet sich gegen die Annahme eines im Vergleich zum statistischen Tabellenlohn um mehr als einen Viertel verminderten Invalideneinkommens und sieht keinen Anlass für Abzüge aus Gründen des Beschäftigungsgrades (Teilzeit) und der Aufenthaltskategorie (Jahresaufenthal- ter). 5.- a) aa) Das Eidgenössische Versicherungsgericht anerkannte zuerst, dass Versicherte, die in ihrer letzten Tätigkeit körperliche Schwerarbeit verrichteten und nach Eintritt des Gesundheitsschadens auch für leichtere Arbei- ten nur beschränkt einsatzfähig sind, in der Regel das ent- sprechende durchschnittliche Lohnniveau gesunder Hilfsar- beiter nicht erreichen, weshalb es den Tabellenlohn um 25 % herabsetzte (nicht publizierte Erw. 4b des Urteils BGE 114 V 310). bb) In der Folge stellte es fest, dass sich die gegen- über Durchschnittswerten zu erwartende Reduktion des Lohn- ansatzes bei gesundheitlich beeinträchtigten Versicherten, die - im Rahmen leichter Hilfsarbeitertätigkeiten - nicht mehr voll leistungsfähig sind, unabhängig von der früher ausgeübten Tätigkeit grundsätzlich gleich präsentiert (nicht veröffentlichtes Urteil O. vom 27. März 1996, I 38/96; vgl. statt vieler auch BGE 124 V 323 Erw. 3b/bb; AHI 1999 S. 180 Erw. 3b). Damit entwickelte sich der ur- sprünglich nur bei Schwerarbeitern zugelassene Abzug zu einem allgemeinen behinderungsbedingten Abzug, welcher sowohl bei Versicherten, die vollzeitig eine ihrem Leiden angepasste Arbeit ausüben, als auch bei bloss teilzeitig einsetzbaren Versicherten erfolgt (AHI 1999 S. 181 ERw. 3b; RKUV 1999 Nr. U 343 S. 414 Erw. 4b/cc, je mit Hinweis auf ZAK 1989 S. 458 Erw. 3b). Gleichzeitig betonte das Eidgenössische Versicherungsgericht, dass der Abzug von 25 % nicht generell und in jedem Fall zur Anwendung komme. Im Gegenteil sei anhand der gesamten Umstände des konkreten Einzelfalles zu prüfen, ob und in welchem Ausmass das hypothetische Einkommen als Invalider gekürzt werden müsse. Dabei sei auch ein Abzug von weniger als 25 % denkbar (AHI 1999 S. 181 Erw. 3b, 1998 S. 177 Erw. 3a; RKUV 1999 Nr. U 343 S. 414 Erw. 4b/cc, 1998 Nr. U 304 S. 373 Erw. 3). cc) Sodann trug die Rechtsprechung dem Umstand Rech- nung, dass weitere persönliche und berufliche Merkmale einer versicherten Person, wie Alter, Dauer der Betriebs- zugehörigkeit, Nationalität oder Aufenthaltskategorie sowie Beschäftigungsgrad Auswirkungen auf die Lohnhöhe haben kön- nen. Denn die in den LSE erstmals vorgenommene Quantifizie- rung dieser Merkmale zeigt auf, dass die Höhe des Lohnes auch durch sie mitbestimmt wird ( BGE 124 V 323 Erw. 3b/aa). So hat das Eidgenössische Versicherungsgericht bei- spielsweise in dem in AHI 1999 S. 237 veröffentlichten Urteil Z. vom 28. Juli 1999, I 377/98, einen Abzug wegen des fortgeschrittenen Alters des Versicherten - im Zeit- punkt des Verfügungserlasses 53-jährig - verneint, da mit zunehmendem Alter die Lohnzuwachskurve zwar flacher verlau- fe, der Faktor Alter sich aber nicht lohnsenkend auswirke (AHI 1999 S. 242 Erw. 4c). Dagegen hielt es im in AHI 1999 S. 177 publizierten Urteil N. vom 24. März 1999 (I 593/98) fest, dass eine versicherte Person nach dem gesundheitlich bedingten Verlust der bisherigen Stelle in einer angepass- ten Tätigkeit insofern keinen allgemeinen Durchschnittslohn erhalten könne, als dass der ihr offen stehende Arbeits- markt lediglich derjenige für Personen sei, welche in einem Betrieb neu anfangen (AHI 1999 S. 181 Erw. 3b). Zugleich wies es aber darauf hin, dass die Bedeutung der Dienstjahre im privaten Sektor abnehme, je niedriger das Anforderungsprofil sei (AHI 1999 S. 181 Erw. 3b und 243 Erw. 4c). Ausserdem beachtete es, dass nicht immer sämtliche Ausländer weniger Einkommen erzielen als der Totalwert aller Schweizer und Ausländer; vielmehr können sich je nach Aufenthaltskategorie und Anforderungsniveau weit gehende Unterschiede ergeben, insbesondere bei Inhabern einer Niederlassungsbewilligung der Kategorie C, bei welchen der Durchschnittslohn für einfache und repetitive Tätigkeiten darüber liegen kann (nicht veröffentlichte Urteile B. vom 30. August 1999, I 193/99, P. vom 30. März 1999, I 140/97, B. vom 19. März 1999, U 214/98, und N. vom 6. Oktober 1998, I 39/98). Schliess- lich wurde berücksichtigt, dass Teilzeitangestellte nicht zwingend weniger als Vollzeittätige verdienen, zum Beispiel in Beschäftigungsbereichen, in denen Teilzeitarbeit Nischen auszufüllen vermag, die arbeitgeberseits stark nachgefragt und dementsprechend entlöhnt werden (nicht veröffentlichte Urteile S. vom 28. September 1999, I 18/99, und R. vom 5. Juli 1999, U 314/98). b) aa) Die vom Eidgenössischen Versicherungsgericht herausgebildete Rechtsprechung, den mit Blick auf die Be- hinderung gewährten Abzug nicht schematisch, sondern in Berücksichtigung der gesamten Umstände des Einzelfalles vorzunehmen, hat den Zweck, ausgehend von statistischen Werten ein Invalideneinkommen zu ermitteln, welches der im Einzelfall zumutbaren erwerblichen Verwertung der noch mög- lichen Verrichtungen im Rahmen der (Rest-) Arbeitsfähigkeit am besten entspricht. Dieser Gesichtspunkt verdient auch hinsichtlich der übrigen in Betracht fallenden einkommens- beeinflussenden Merkmale, des Lebensalters, der Anzahl Dienstjahre, der Nationalität/Aufenthaltskategorie und des Beschäftigungsgrades (vgl. Erw. 5a/cc), den Vorzug. Ein Abzug soll auch diesbezüglich nicht automatisch, sondern dann erfolgen, wenn im Einzelfall Anhaltspunkte dafür be- stehen, dass der Versicherte wegen eines oder mehrerer die- ser Merkmale seine gesundheitlich bedingte (Rest-) Arbeits- fähigkeit auf dem allgemeinen Arbeitsmarkt nur mit unter- durchschnittlichem erwerblichem Erfolg verwerten kann. bb) Es rechtfertigt sich aber nicht, für jedes zur Anwendung gelangende Merkmal separat quantifizierte Abzüge vorzunehmen und diese zusammenzuzählen, da damit Wechsel- wirkungen ausgeblendet werden. So bestimmt sich beispiels- weise der Anfangslohn in einer neuen Firma in der Regel nicht isoliert nach der Anzahl Dienstjahre, sondern u.a. auch auf Grund der mitgebrachten Berufserfahrungen. Ganz allgemein ist der Einfluss aller Merkmale auf das Invali- deneinkommen (leidensbedingte Einschränkung, Alter, Dienst- jahre, Nationalität/Aufenthaltskategorie und Beschäf- tigungsgrad) unter Würdigung der Umstände im Einzelfall nach pflichtgemässem Ermessen gesamthaft zu schätzen (vgl. AHI 1999 S. 181 Erw. 3b und S. 243 Erw. 4c, 1998 S. 292 Erw. 3b; nicht veröffentlichtes Urteil T. vom 28. April 1999, I 446/98). cc) Letztlich ist der Abzug vom statistischen Lohn unter Berücksichtigung aller jeweils in Betracht fallenden Merkmale auf insgesamt höchstens 25 % zu begrenzen. dd) In diesem Zusammenhang ist der Verwaltung und - im Beschwerdefall - dem Richter das verfassungsrechtliche Gebot der Begründungspflicht ( Art. 8 Abs. 1 BV ) in Erinne- rung zu rufen. Nach der Rechtsprechung zu Art. 4 Abs. 1 aBV soll diese verhindern, dass sich die Behörde von unsachli- chen Motiven leiten lässt, und dem Betroffenen ermöglichen, die Verfügung gegebenenfalls sachgerecht anzufechten. Dies ist nur möglich, wenn sowohl er wie auch die Rechtsmittel- 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 ken ( BGE 124 V 181 Erw. 1a mit Hinweisen). Bezüglich der hier interessierenden Thematik hat die Verwaltung kurz zu begründen, warum sie einen Abzug vom Tabellenlohn gewährt, insbesondere welche Merkmale sie bei ihrer gesamthaften Schätzung berücksichtigt. 6.- Das kantonale Gericht hat einen Abzug von insge- samt 40 % zugelassen. Wie ausgeführt, stellt der gesamthaft vorzunehmende Abzug eine Schätzung dar. Bei deren Überprü- fung kann es nicht darum gehen, dass die kontrollierende richterliche Behörde ihr Ermessen an die Stelle der Vor- instanz setzt. Bei der Unangemessenheit ( Art. 132 lit. a OG) geht es um die Frage, ob der zu überprüfende Entscheid, den die Behörde nach dem ihr zustehenden Ermessen im Ein- klang mit den allgemeinen Rechtsprinzipien in einem konkre- ten Fall getroffen hat, nicht zweckmässigerweise anders hätte ausfallen sollen. Allerdings darf das Sozialversiche- rungsgericht sein Ermessen nicht ohne triftigen Grund an die Stelle desjenigen der Verwaltung setzen; es muss sich somit auf Gegebenheiten abstützen können, welche seine abweichende Ermessensausübung als naheliegender erscheinen lassen ( BGE 123 V 152 Erw. 2 mit Hinweisen). Diese Voraussetzung ist hier erfüllt, übersteigt doch der vom kantonalen Gericht gemachte Abzug von 40 % bereits erheblich den maximal zulässigen Abzug von 25 %. Überdies liegt er, wie noch zu zeigen sein wird, beträchtlich über dem vom Gericht nachfolgend als angemessen bezeichneten Abzug. 7.-a) Die Vorinstanz ist ohne nähere Begründung davon ausgegangen, dass der Beschwerdegegner nach Eintritt des Gesundheitsschadens nurmehr eine Tätigkeit mit Anforde- rungsniveau 4 ausüben kann. Man kann sich fragen, ob ange- sichts seiner schulischen und beruflichen Ausbildung (Mit- telschule, Verkehrstechniker) und unter Berücksichtigung der physischen Einschränkungen nicht eine Beschäftigung mit Anforderungsniveau 3 angenommen werden könnte. Da es sich jedoch um einen Grenzfall handelt, kann dem kantonalen Gericht hierin gefolgt werden. Gemäss Tabelle A 1 der LSE 1996 belief sich der Zent- ralwert für die mit einfachen und repetitiven Aufgaben (Anforderungsniveau 4) beschäftigten Männer im privaten Sektor (bei einer wöchentlichen Arbeitszeit von 40 Stunden) im Jahre 1996 auf monatlich Fr. 4294.-. Auf der Basis von 41,9 Wochenstunden und in Berücksichtigung des Nominallohn- indexes für Männer von 1996 bis 1998 (Die Volkswirtschaft, 1999 Heft 12, Anhang S. 28, Tabelle B10.3) ergibt sich im Jahre 1998 ein Gehalt von monatlich Fr. 4550.10 oder Fr. 54'601.20 für das ganze Jahr (Fr. 4550.10 x 12). Da der Versicherte nur zu 50 % arbeitsfähig ist (vgl. Erw. 2b), ist dieser Betrag hier zu halbieren, was Fr. 27'300.60 aus- macht. b) Nach dem Gesagten hängt die Frage, ob und in wel- chem Ausmass der statistische Lohn von Fr. 27'300.60 zu korrigieren ist, von den gesamten persönlichen und beruf- lichen Umständen des konkreten Einzelfalles ab. Der Be- schwerdegegner kann gemäss MEDAS-Gutachten vom 26. Januar 1998 nur für leichte, wechselbelastende, vermehrt sitzend zu verrichtende Arbeiten ohne wiederholte Tätigkeiten über dem Kopfniveau eingesetzt werden, so dass er auf dem Arbeitsmarkt in Konkurrenz mit einem Mitbewerber ohne physische Einschränkungen benachteiligt ist, was sich auf das Lohnniveau auswirkt. Kaum ins Gewicht fällt hier das streitige Merkmal des Beschäftigungsgrades, zumal Teilzeitarbeit "hauptsächlich eine weibliche Beschäftigungsform" bildet (LSE 1996 S. 14; vgl. auch 1994 S. 30) und somit vor allem die Verdienstmöglichkeiten von Frauen durch eine Teilzeitarbeit reduziert werden. Dafür, dass der Versicherte wegen seiner ausländischen Nationalität und dem Status als Jahresaufenthalter auf dem Arbeitsmarkt eine Lohneinbusse hinnehmen müsste, sind keine Anhaltspunkte ersichtlich, entsprach doch sein Einkommen vor Eintritt der Invalidität durchaus branchenüblichen Ansätzen, die auch für Schweizer Geltung hatten (vgl. RKUV 1993 Nr. U 168 S. 104 Erw. 5b; ZAK 1989 S. 458 Erw. 3b). Im vorliegenden Fall trägt eine Herabsetzung um insgesamt 15 % diesen Tatsachen angemessen Rechnung. c) Bei einem Abzug von 15 % resultiert ein Invaliden- einkommen von Fr. 23'205.50 (Fr. 27'300.60 x 0,85) und - im Vergleich mit dem Valideneinkommen von Fr. 60'727.55 (Erw. 3a) - demzufolge ein Invaliditätsgrad von rund 62 %. Damit besteht nach wie vor Anspruch auf eine halbe Invali- denrente. 8.- Auf den Eventualantrag des Beschwerdegegners, die Sache sei zur beruflichen Abklärung an die IV-Stelle zu- rückzuweisen, ist nicht einzutreten. Da er selber den vor- instanzlichen Entscheid vom 11. Juni 1999 nicht mit Verwal- tungsgerichtsbeschwerde angefochten hat, kann er in der Vernehmlassung keine selbständigen Begehren im Sinne eines Antrages mehr stellen, die über den durch die Verwaltungs- gerichtsbeschwerde der IV-Stelle bestimmten Streitgegen- stand ( BGE 122 V 244 Erw. 2a, 117 V 295 Erw. 2a, 112 V 99 Erw. 1a, 110 V 51 Erw. 3c mit Hinweisen; vgl. auch BGE 122 V 36 Erw. 2a) hinausgehen, zumal die Voraussetzungen für eine Verfahrensausdehnung (vgl. BGE 122 V 36 Erw. 2a mit Hinweisen) eindeutig nicht gegeben sind. Denn das verwal- tungsgerichtliche Beschwerdeverfahren kennt - von hier nicht bestehenden spezialgesetzlichen Ausnahmen abgesehen - das Institut der Anschlussbeschwerde nicht ( BGE 124 V 155 Erw. 1 mit Hinweis). 9.- Das Verfahren ist kostenlos ( Art. 134 OG ). Die seitens des Versicherten beantragte unentgeltliche Verbei- ständung kann gewährt werden (Art. 152 in Verbindung mit Art. 135 OG ), da die Bedürftigkeit aktenkundig ist und die Vertretung geboten war ( BGE 124 V 309 Erw. 6; AHI 1999 S. 85 Erw. 3). Es wird indessen ausdrücklich auf Art. 152 Abs. 3 OG aufmerksam gemacht, wonach die begünstigte Partei der Gerichtskasse Ersatz zu leisten haben wird, wenn sie später dazu im Stande ist. Demnach erkennt das Eidg. Versicherungsgericht: I. In Gutheissung der Verwaltungsgerichtsbeschwerde wird der Entscheid des Verwaltungsgerichts des Kantons Zug vom 11. Juni 1999 aufgehoben. II. Auf den Antrag des Beschwerdegegners betreffend beruf- liche Abklärungen wird nicht eingetreten. III. Es werden keine Gerichtskosten erhoben. IV. Zufolge Gewährung der unentgeltlichen Verbeiständung wird Rechtsanwalt H.________ für das Verfahren vor dem Eidgenössischen Versicherungsgericht aus der Gerichts- kasse eine Entschädigung (einschliesslich Mehrwert- steuer) von Fr. 2000.- ausgerichtet. V. Das Verwaltungsgericht des Kantons Zug wird über eine Neuverteilung der Parteikosten für das kantonale Ver- fahren entsprechend dem Ausgang des letztinstanzlichen Prozesses zu befinden haben. VI. Dieses Urteil wird den Parteien, dem Verwaltungsge- richt des Kantons Zug, der Ausgleichskasse des Schwei- zerischen Baumeisterverbandes und dem Bundesamt für Sozialversicherung zugestellt. Luzern, 9.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