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I_468/1999 vom 17. Oktober 2000</w:t>
      </w:r>
    </w:p>
    <w:p>
      <w:r>
        <w:t>Bundesgericht, 2000-10-17, DE</w:t>
      </w:r>
    </w:p>
    <w:p>
      <w:r>
        <w:rPr>
          <w:b/>
        </w:rPr>
        <w:t xml:space="preserve">Quelle: </w:t>
      </w:r>
      <w:r>
        <w:t>https://mcp.opencaselaw.ch/entscheid/bger_I_468_1999</w:t>
      </w:r>
    </w:p>
    <w:p>
      <w:r>
        <w:t>FR: TF I_468/1999 du 17 octobre 2000</w:t>
      </w:r>
    </w:p>
    <w:p>
      <w:r>
        <w:t>IT: TF I_468/1999 del 17 ottobre 2000</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Das kantonale Gericht hat die massgebenden Bestimmungen über den Anspruch auf medizinische Massnahmen physiotherapeutischer Art bei Lähmungen und andern motorischen Funktionsausfällen (insbesondere Art. 12 Abs. 1 IVG sowie Art. 2 Abs. 3 IVV ) und die dazu ergangene Rechtsprechung im Wesentlichen (vgl. auch BGE 120 V 279 Erw. 3a, 108 V 217 Erw. 1a, je mit weiteren Hinweisen) zutreffend dargelegt. Es kann darauf verwiesen werden.</w:t>
      </w:r>
    </w:p>
    <w:p>
      <w:r>
        <w:t>b) Erwähnt sei lediglich noch,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w:t>
      </w:r>
    </w:p>
    <w:p>
      <w:r>
        <w:t>Das Gesetz umschreibt die Vorkehren medizinischer Art, welche von der Invalidenversicherung nicht zu übernehmen sind, mit dem Rechtsbegriff "Behandlung des Leidens an sich". Wo und so lange labiles pathologisches Geschehen besteht und mit medizinischen Vorkehren angegangen wird, seien sie kausal oder symptomatisch, auf das Gundleiden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120 V 279 Erw. 3a, 115 V 194 Erw. 3, 112 V 349 Erw. 2, 105 V 19 und 149, 104 V 82, 102 V 42).</w:t>
      </w:r>
    </w:p>
    <w:p>
      <w:r>
        <w:t>c) Die Voraussetzungen für die Gewährung von Physiotherapie bei Lähmungen und andern motorischen Funktionsausfällen als medizinische Massnahmen durch die Invalidenversicherung hat der Bundesrat näher umschrieben ( Art. 2 Abs. 2 und Abs. 3 IVV in Verbindung mit Art. 12 Abs. 2 IVG ). Auch im Anwendungsbereich dieser Verordnungsbestimmungen muss das gesetzliche Erfordernis eines stabilen oder zumindest relativ stabilisierten Gesundheitszustandes erfüllt sein. Der Invalidenversicherung erwächst nach Art. 2 Abs. 2 und Abs. 3 IVV auch dann keine Leistungspflicht, wenn die Physiotherapie auf die Behandlung eines - auf die Lähmung zurückgehenden - sekundären Krankheitsgeschehens gerichtet ist wie beispielsweise Zirkulationsstörungen, Skelettdeformitäten oder Kontrakturen. Ebenfalls nicht zu Lasten der Invalidenversicherung gehen physiotherapeutische Vorkehren, die nur labiles pathologisches Geschehen mildern ( BGE 108 V 218 Erw. 1a mit Hinweisen).</w:t>
      </w:r>
    </w:p>
    <w:p>
      <w:r>
        <w:t>d) Die Rechtsprechung hat festgehalten, dass sich stabilisierende Vorkehren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 BGE 102 V 42 f.; AHI 1999 S. 127 Erw. 2d, ZAK 1988 S. 86 f. Erw. 1).</w:t>
      </w:r>
    </w:p>
    <w:p>
      <w:r>
        <w:rPr>
          <w:b/>
        </w:rPr>
        <w:t>E. 3</w:t>
      </w:r>
    </w:p>
    <w:p>
      <w:r>
        <w:t>Vorliegend haben die IV-Stelle und das Bundesamt für Sozialversicherung aus den in den Akten liegenden Unterlagen, insbesondere den Berichten der Ärzte Dr. F.________ (vom 15. April 1997, 11. Februar 1996, 14. März 1994 und 15. Februar 1993) sowie Dr. L.________ (vom 11. Dezember 1996), die übrigens weitgehend mit denjenigen des Dr. H.________ (vom 8. Dezember 1994 und 26. November 1991) sowie des Dr. T.________ (vom 14. November 1990) übereinstimmen, namentlich zu Recht den Schluss gezogen, dass die beim Beschwerdegegner seit mehr als 13 Jahren durchgeführte Physiotherapie voraussichtlich dauernd weiter notwendig ist, weshalb die in Frage stehenden Vorkehren nicht auf stabile Folgen der Lähmungen und damit auch nicht auf einen zumindest relativ stabilisierten Zustand gerichtet sind. Bei den umstrittenen Therapien handelt es sich vielmehr primär darum, den durch dauernde Fehlhaltung der Wirbelsäule und den durch die Amputation entstandenen Schmerzen sowie der bestehenden grossen Rezidivgefahr durch dauernde physiotherapeutische Behandlung vorzubeugen bzw. Linderung zu verschaffen und auf diese Weise den Zustand einigermassen im Gleichgewicht zu halten (vgl. Erw. 2d hievor). Wie das Bundesamt für Sozialversicherung und die IV-Stelle (vorinstanzliche Vernehmlassung vom 6. August 1997) zutreffend darlegen, liegt damit ein im Sinne der Rechtsprechung stationärer, nicht aber stabiler Zustand vor, weshalb die anbegehrten Therapien invalidenversicherungsrechtlich als Behandlung des Leidens an sich zu bewerten sind. Bei diesen Gegebenheiten kann die streitige Physiotherapie nicht als medizinische Eingliederungsmassnahme im Sinne von Art. 12 IVG in Verbindung mit Art. 2 Abs. 3 IVV qualifiziert werden. Daran vermögen die Ausführungen der Vorinstanz und des Beschwerdegegners nichts zu ändern. Dass die vorgenommenen Behandlungen sich günstig auf die Arbeits- resp. Erwerbsfähigkeit auswirken bzw. für die Erhaltung derselben wesentlich sind, wie in dem von der Vorinstanz angeführten Bericht des Dr. F.________ vom 15. Juli 1997 eingewendet wird, gibt ebenfalls zu keiner andern Beurteilung Anlass. Denn ein - in der Regel mit jeder Therapie verbundener - Eingliederungserfolg allein ist nicht entscheidend dafür, ob eine medizinische Vorkehr als Eingliederungsmassnahme im Sinne des Art. 12 Abs. 1 IVG anerkannt werden kann (dazu Erw. 2b hievor in fine mit Hinweisen). Unter diesen Umständen muss es bei der Feststellung sein Bewenden haben, dass die Invalidenversicherung die anbegehrte, an sich zweckmässige und sinnvolle Physiotherapie gleichwohl nicht zu übernehmen hat, indem die Massnahme in den Bereich der Krankenversicherung gehört.</w:t>
      </w:r>
    </w:p>
    <w:p>
      <w:r>
        <w:t>Den im übrigen zutreffenden Darlegungen der Verwaltung, auf welche verwiesen werden kann, hat das Eidgenössische Versicherungsgericht nichts beizufügen.</w:t>
      </w:r>
    </w:p>
    <w:p>
      <w:r>
        <w:t>Demnach erkennt das Eidg. Versicherungsgericht:</w:t>
      </w:r>
    </w:p>
    <w:p>
      <w:r>
        <w:t>I.In Gutheissung der Verwaltungsgerichtsbeschwerde wird der Entscheid des Versicherungsgerichts des Kantons Basel-Landschaft vom 4. November 1998 aufgehoben.</w:t>
      </w:r>
    </w:p>
    <w:p>
      <w:r>
        <w:t>II.Es werden keine Gerichtskosten erhoben.</w:t>
      </w:r>
    </w:p>
    <w:p>
      <w:r>
        <w:t>III. Dieses Urteil wird den Parteien, dem Versicherungsgericht des Kantons Basel-Landschaft und der IV-Stelle Basel-Landschaft zugestellt.</w:t>
      </w:r>
    </w:p>
    <w:p>
      <w:r>
        <w:t>Luzern, 17. Oktober 2000</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