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I_421/2001 vom 15. Juli 2002</w:t>
      </w:r>
    </w:p>
    <w:p>
      <w:r>
        <w:t>Bundesgericht, 2002-07-15, DE</w:t>
      </w:r>
    </w:p>
    <w:p>
      <w:r>
        <w:rPr>
          <w:b/>
        </w:rPr>
        <w:t xml:space="preserve">Quelle: </w:t>
      </w:r>
      <w:r>
        <w:t>https://mcp.opencaselaw.ch/entscheid/bger_I_421_2001</w:t>
      </w:r>
    </w:p>
    <w:p>
      <w:r>
        <w:t>FR: TF I_421/2001 du 15 juillet 2002</w:t>
      </w:r>
    </w:p>
    <w:p>
      <w:r>
        <w:t>IT: TF I_421/2001 del 15 luglio 2002</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oder ein Rentenanspruch sind nicht mehr Gegenstand des Verfahrens.</w:t>
      </w:r>
    </w:p>
    <w:p>
      <w:r>
        <w:t>a) Das kantonale Gericht hat den Anspruch auf Arbeitsvermittlung bejaht, da die Chancen des Beschwerdegegners, auf dem realen Arbeitsmarkt eine Stelle zu finden, infolge seines Gesundheitsschadens spürbar gesunken seien. Dieser Auffassung stimmt der Beschwerdegegner bei. Die IV-Stelle wendet dagegen ein, dass der Versicherte für leichte Arbeiten vollständig arbeitsfähig sei und dass auf dem tatsächlich vorhandenen Arbeitsmarkt genügend zumutbare Stellen existierten. Auch das BSV geht in seiner Vernehmlassung davon aus, dass dem Beschwerdegegner auf dem gesamten Arbeitsmarkt genügend zumutbare Stellen offen stünden und keine fachspezifischen Kenntnisse der mit der Vermittlungsaufgabe betrauten Behörde notwendig seien.</w:t>
      </w:r>
    </w:p>
    <w:p>
      <w:r>
        <w:t>b) 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w:t>
      </w:r>
    </w:p>
    <w:p>
      <w:r>
        <w:t>c) 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(vgl. Art. 4 Abs. 1 IVG ; in diesem Sinne Jean-Louis Duc, L'assurance-invalidité, in Schweizerisches Bundesverwaltungsrecht [SBVR], Soziale Sicherheit, Rz 85).</w:t>
      </w:r>
    </w:p>
    <w:p>
      <w:r>
        <w:t>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w:t>
      </w:r>
    </w:p>
    <w:p>
      <w:r>
        <w:t>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w:t>
      </w:r>
    </w:p>
    <w:p>
      <w:r>
        <w:t>Sprachschwierigkeiten (im Sinne fehlender Kenntnisse der Landessprache, anders wiederum bei medizinisch diagnostizierten, somit gesundheitsbedingten, Sprachstörungen).</w:t>
      </w:r>
    </w:p>
    <w:p>
      <w:r>
        <w:t>Unter Beachtung dieser Voraussetzungen ist bei voller Arbeitsfähigkeit für leichte Tätigkeiten der Invaliditätsbegriff im Sinne von Art. 18 Abs. 1 Satz 1 IVG nicht erfüllt.</w:t>
      </w:r>
    </w:p>
    <w:p>
      <w:r>
        <w:t>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w:t>
      </w:r>
    </w:p>
    <w:p>
      <w:r>
        <w:t>d) Das Eidgenössische Versicherungsgericht hatte sich wiederholt mit Fragen der invalidenversicherungsrechtlichen Arbeitsvermittlung bei einer vollständigen Arbeitsfähigkeit in einer leidensangepassten Tätigkeit zu befassen:</w:t>
      </w:r>
    </w:p>
    <w:p>
      <w:r>
        <w:t>- In AHI 2000 S. 69 Erw. 2b wurden behinderungsbedingte Schwierigkeiten bei der Stellensuche verneint beim Vorliegen einer vollständigen Arbeitsfähigkeit für leichte(re) Arbeiten ohne Heben von Lasten über 20 kg, allenfalls mit der Möglichkeit zu körperlicher Wechselhaltung.</w:t>
      </w:r>
    </w:p>
    <w:p>
      <w:r>
        <w:t>- Im nicht veröffentlichten Urteil S. vom 15. Januar 1999, I 403/98, wurde der Anspruch auf Arbeitsvermittlung durch die Invalidenversicherung abgelehnt, da eine vollständige Arbeitsfähigkeit in einer leidensangepassten Tätigkeit bestand.</w:t>
      </w:r>
    </w:p>
    <w:p>
      <w:r>
        <w:t>- Im Urteil E. vom 12. Oktober 2001, I 547/99, wurde über den Anspruch abschlägig entschieden, als eine Arbeitsunfähigkeit von 15 % in der angestammten Tätigkeit als Hilfskoch und einer leidensangepassten Tätigkeit erwiesen war.</w:t>
      </w:r>
    </w:p>
    <w:p>
      <w:r>
        <w:t>- In BGE 116 V 82 Erw. 6b wurde der Anspruch dagegen bejaht, da nebst körperlichen Einschränkungen (weder schwere Gewichte heben noch dauernd in stereotyper Haltung arbeiten) zusätzlich Auffälligkeiten in der Persönlichkeit vorlagen.</w:t>
      </w:r>
    </w:p>
    <w:p>
      <w:r>
        <w:t>- Das Urteil K. vom 6. Juli 2000, I 681/99, sprach dem Versicherten einen Anspruch auf Arbeitsvermittlung zu, als in einer leidensangepassten Tätigkeit zusätzlich eine bloss hälftige Arbeitsunfähigkeit vorlag.</w:t>
      </w:r>
    </w:p>
    <w:p>
      <w:r>
        <w:t>- Im Urteil S. vom 8. Mai 2000, I 483/99, wurde die Arbeitsvermittlung durch die Invalidenversicherung bejaht, da zur leichten körperlichen Einschränkung die Notwendigkeit einer möglichst staub- und geruchsfreien Arbeitsumgebung hinzukam.</w:t>
      </w:r>
    </w:p>
    <w:p>
      <w:r>
        <w:t>- Im Urteil V. vom 5. Juni 2001, I 324/00, wurde dagegen einer Haushälterin mit voller Arbeitsfähigkeit in einer leichten Tätigkeit die Arbeitsvermittlung ohne Vorliegen eines zusätzlichen Kriteriums gewährt.</w:t>
      </w:r>
    </w:p>
    <w:p>
      <w:r>
        <w:t>- In einem obiter dictum des Urteils V. vom 27. April 2001, I 259/00, wurde bei einer vollständigen Arbeitsfähigkeit in einer leidensangepassten Tätigkeit ebenfalls auf die invalidenversicherungsrechtliche Arbeitsvermittlung hingewiesen, ohne dass die Thematik jedoch vertieft dargestellt worden wäre.</w:t>
      </w:r>
    </w:p>
    <w:p>
      <w:r>
        <w:t>Soweit einzelne dieser Urteile den Anspruch auf Arbeitsvermittlung als Naturalleistung der Invalidenversicherung bei voller Arbeitsfähigkeit bejahten, ohne dass ein diesfalls notwendiges, den Versicherten zusätzlich in seiner Stellensuche einschränkendes Kriterium im Sinne der obigen Erwägungen ausgewiesen war, kann daran in Bestätigung von BGE 116 V 80 nicht festgehalten werden.</w:t>
      </w:r>
    </w:p>
    <w:p>
      <w:r>
        <w:rPr>
          <w:b/>
        </w:rPr>
        <w:t>E. 3</w:t>
      </w:r>
    </w:p>
    <w:p>
      <w:r>
        <w:t>Es fragt sich, ob der Beschwerdegegner wegen seiner Leiden Probleme bei der Stellensuche hat.</w:t>
      </w:r>
    </w:p>
    <w:p>
      <w:r>
        <w:t>Gemäss Bericht des Dr. med. H.________ vom 28. Mai 1999 sind dem Versicherten leichtere Arbeiten zumutbar, wenn er keine schweren Lasten heben und nicht längere Zeit am gleichen Ort stehen muss. Damit liegt eine vollständige Arbeitsfähigkeit für leichte Tätigkeiten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4</w:t>
      </w:r>
    </w:p>
    <w:p>
      <w:r>
        <w:t>Das Verfahren ist kostenlos ( Art. 134 OG ). Die IV-Stelle als obsiegende Behörde hat keinen Anspruch auf Parteientschädigung (Art. 135 in Verbindung mit Art. 159 Abs. 2 OG ).</w:t>
      </w:r>
    </w:p>
    <w:p>
      <w:r>
        <w:t>Die vom Beschwerdegegner beantragte unentgeltliche Verbeiständung kann gewährt werden (Art. 152 in Verbindung mit Art. 135 OG ), da die Bedürftigkeit aktenkundig ist und die anwaltliche Verbeiständung geboten war. Es wird indessen ausdrücklich auf Art. 152 Abs. 3 OG aufmerksam gemacht, wonach die begünstigte Partei der Gerichtskasse Ersatz zu leisten haben wird, wenn sie später dazu im Stande ist.</w:t>
      </w:r>
    </w:p>
    <w:p>
      <w:r>
        <w:t>Demnach erkennt das Eidg. Versicherungsgericht:</w:t>
      </w:r>
    </w:p>
    <w:p>
      <w:r>
        <w:t>I. In Gutheissung der Verwaltungsgerichtsbeschwerde wird</w:t>
      </w:r>
    </w:p>
    <w:p>
      <w:r>
        <w:t>der Entscheid des Versicherungsgerichts des Kantons</w:t>
      </w:r>
    </w:p>
    <w:p>
      <w:r>
        <w:t>St. Gallen vom 18. Juni 2001 aufgehoben.</w:t>
      </w:r>
    </w:p>
    <w:p>
      <w:r>
        <w:t>II. Es werden keine Gerichtskosten erhoben.</w:t>
      </w:r>
    </w:p>
    <w:p>
      <w:r>
        <w:t>III. Zufolge Gewährung der unentgeltlichen Verbeiständung wird Rechtsanwalt Dr. iur. Thomas Bürgi, Muolen, für das Verfahren vor dem Eidgenössischen Versicherungsgericht</w:t>
      </w:r>
    </w:p>
    <w:p>
      <w:r>
        <w:t>aus der Gerichtskasse eine Entschädigung (einschliesslich</w:t>
      </w:r>
    </w:p>
    <w:p>
      <w:r>
        <w:t>Mehrwertsteuer) von Fr. 1500.- ausgerichtet.</w:t>
      </w:r>
    </w:p>
    <w:p>
      <w:r>
        <w:t>IV. Dieses Urteil wird den Parteien, dem Versicherungsgericht des Kantons St. Gallen, der Ausgleichskasse Grosshandel und Transithandel, Reinach/BL, und dem</w:t>
      </w:r>
    </w:p>
    <w:p>
      <w:r>
        <w:t>Bundesamt für Sozialversicherung zugestellt.</w:t>
      </w:r>
    </w:p>
    <w:p>
      <w:r>
        <w:t>Luzern, 15. Juli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