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413/00 vom 9. April 2001</w:t>
      </w:r>
    </w:p>
    <w:p>
      <w:r>
        <w:t>Bundesgericht, 2001-04-09, FR</w:t>
      </w:r>
    </w:p>
    <w:p>
      <w:r>
        <w:rPr>
          <w:b/>
        </w:rPr>
        <w:t xml:space="preserve">Quelle: </w:t>
      </w:r>
      <w:r>
        <w:t>https://mcp.opencaselaw.ch/entscheid/bger_I_413_00</w:t>
      </w:r>
    </w:p>
    <w:p>
      <w:r>
        <w:t>FR: TF I 413/00 du 9 avril 2001</w:t>
      </w:r>
    </w:p>
    <w:p>
      <w:r>
        <w:t>IT: TF I 413/00 del 9 aprile 2001</w:t>
      </w:r>
    </w:p>
    <w:p>
      <w:pPr>
        <w:pStyle w:val="Heading2"/>
      </w:pPr>
      <w:r>
        <w:t>Regeste</w:t>
      </w:r>
    </w:p>
    <w:p>
      <w:r>
        <w:t>Assurance-invalidité</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 juridiction cantonale a déclaré le recours irrecevable au premier motif que la Bernoise n'avait pas droit à la notification de la décision de l'office AI du 13 novembre 1998. Par cette motivation pour le moins laconique, le premier juge a refusé apparemment à la Bernoise la faculté d'invoquer une notification irrégulière pour justifier son retard à recourir contre le prononcé susmentionné. b) Le recours contre la décision de l'office AI ayant été déposé devant la juridiction cantonale près d'une année après le prononcé de ladite décision, il faut examiner si celle-ci devait être notifiée à la recourante. Le cas échéant, une absence de notification ne peut, conformément à un principe général du droit administratif (cf. art. 38 PA et 107 al. 3 OJ), entraîner aucun préjudice pour l'intéressée. c) Selon l' art. 75 al. 1 RAI , tout acte administratif portant sur les droits ou sur les obligations d'un assuré doit être notifié sous la forme d'une décision écrite rendue par l'office AI, sous réserve d'exceptions qui ne concernent pas le présent cas. Quant à l' art. 76 al. 1 let . h RAI (dans sa version en vigueur depuis le 1er janvier 1996), il dispose que la décision sera notifiée à l'assureur-maladie au sens de l' art. 11 LAMal , dans les cas prévus à l'art. 88 quater RAI. Aux termes de cette dernière disposition, si un assureur-maladie a avisé l'office AI ou la caisse de compensation compétents qu'il a fourni une garantie de paiement ou effectué un paiement pour un assuré qui lui avait été annoncé, la décision allouant ou refusant les prestations doit lui être notifiée (al. 1). d) En l'espèce, il ne fait aucun doute que la Bernoise a informé l'office AI du canton de Vaud du fait qu'elle allouait des indemnités journalières à l'assurée. Non seulement elle lui a fait parvenir une formule de demande de "virement de paiements rétroactifs de l'AVS/AI à des tiers ayant fait des avances" (19 décembre 1996), ainsi qu'un décompte des indemnités allouées (16 juin 1997), mais elle a également invité à plusieurs reprises l'office AI à lui notifier la décision à venir (19 septembre 1996, 22 septembre 1998). Contrairement au point de vue du premier juge, l'office AI devait dès lors notifier sa décision du 13 novembre 1998 à la recourante. L'absence de notification ne peut dès lors entraîner aucun préjudice pour l'intéressée. Par ailleurs, celle-ci n'ayant été informée par la Caisse suisse de compensation de l'existence de la décision en cause que par courrier du 24 septembre 1999, reçu le 28 septembre suivant, elle a agi en temps utile en adressant son recours à la juridiction cantonale le 28 octobre 1999. Vu ce qui précède, dans la mesure où il repose sur le fait que le recours était tardif, le premier motif d'irrecevabilité invoqué par la juridiction cantonale est mal fondé.</w:t>
      </w:r>
    </w:p>
    <w:p>
      <w:r>
        <w:rPr>
          <w:b/>
        </w:rPr>
        <w:t>E. 3</w:t>
      </w:r>
    </w:p>
    <w:p>
      <w:r>
        <w:t>a) A titre subsidiaire, la juridiction cantonale a refusé d'entrer en matière sur le recours dont elle était saisie, motif pris que la Bernoise n'est pas atteinte par la décision de l'office AI et n'a pas un intérêt digne de protection à ce qu'elle soit annulée ou réformée : d'une part, l'office AI n'a pas rejeté sa requête mais a simplement omis d'y donner suite et, d'autre part, il lui reste la faculté de faire valoir ses droits contre ledit office ou contre l'assurée elle-même. b) aa)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s. consid. 3 et les références de jurisprudence et de doctrine).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123 V 115 consid. 5a et les arrêts cités). bb) Par sa décision du 13 novembre 1998, l'office AI a alloué à l'assurée une rente entière d'invalidité à partir du 1er novembre 1996 et ordonné le versement à l'assurée des prestations arriérées dues pour la période du mois de novembre 1996 au mois d'octobre 1998. Cela étant, on ne saurait se rallier au point de vue de la juridiction cantonale, selon lequel l'office AI n'a pas rejeté la requête de la Bernoise tendant au versement en ses mains d'une partie des prestations arriérées, mais a omis simplement d'y donner suite. Le versement desdites prestations à l'assurée constitue incontestablement un refus d'accéder à la demande formée par la Bernoise. Celle-ci est donc atteinte par la décision en cause. En outre, elle a un intérêt pratique à demander sa modification ou son annulation. Contrairement au point de vue soutenu dans le jugement entrepris, le fait que l'assureur-maladie dispose d'une prétention envers l'assurée ne supprime pas cet intérêt (arrêt non publié D. du 29 octobre 1990, I 413/89). En faisant valoir son droit au remboursement des prestations allouées, la recourante ne défend pas uniquement un intérêt public à l'application correcte du droit fédéral, mais aussi un intérêt de nature pécuniaire, puisqu'en tant qu'institution financièrement autonome, elle doit être en mesure de remplir ses obligations financières en tout temps ( art. 13 al. 2 let . c LAMal). Cela étant, les conditions permettant de retenir l'existence d'un intérêt digne de protection sont réalisées. La Bernoise a donc la qualité pour recourir au regard de l' art. 103 let. a OJ . Elle était donc également légitimée à recourir devant la juridiction cantonale.</w:t>
      </w:r>
    </w:p>
    <w:p>
      <w:r>
        <w:rPr>
          <w:b/>
        </w:rPr>
        <w:t>E. 4</w:t>
      </w:r>
    </w:p>
    <w:p>
      <w:r>
        <w:t>Vu ce qui précède, le recours est bien fondé. La cause doit dès lors être renvoyée au Tribunal des assurances du canton de Vaud pour qu'il entre en matière sur le recours de la Bernoise du 28 octobre 1999.</w:t>
      </w:r>
    </w:p>
    <w:p>
      <w:r>
        <w:rPr>
          <w:b/>
        </w:rPr>
        <w:t>E. 5</w:t>
      </w:r>
    </w:p>
    <w:p>
      <w:r>
        <w:t>La procédure, qui ne concerne pas l'octroi ou le refus de prestations d'assurance, n'est pas gratuite ( art. 134 OJ a contrario). L'office intimé, qui succombe, supportera les frais de justice (art. 156 al. 1 en liaison avec l' art. 135 OJ ).</w:t>
      </w:r>
    </w:p>
    <w:p>
      <w:r>
        <w:rPr>
          <w:b/>
        </w:rPr>
        <w:t>E. 6</w:t>
      </w:r>
    </w:p>
    <w:p>
      <w:r>
        <w:t>La recourante, qui a conclu à l'octroi de dépens, ne saurait toutefois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