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356/02 vom 2. April 2003</w:t>
      </w:r>
    </w:p>
    <w:p>
      <w:r>
        <w:t>Bundesgericht, 2003-04-02, FR</w:t>
      </w:r>
    </w:p>
    <w:p>
      <w:r>
        <w:rPr>
          <w:b/>
        </w:rPr>
        <w:t xml:space="preserve">Quelle: </w:t>
      </w:r>
      <w:r>
        <w:t>https://mcp.opencaselaw.ch/entscheid/bger_I_356_02</w:t>
      </w:r>
    </w:p>
    <w:p>
      <w:r>
        <w:t>FR: TF I 356/02 du 2 avril 2003</w:t>
      </w:r>
    </w:p>
    <w:p>
      <w:r>
        <w:t>IT: TF I 356/02 del 2 aprile 2003</w:t>
      </w:r>
    </w:p>
    <w:p>
      <w:pPr>
        <w:pStyle w:val="Heading2"/>
      </w:pPr>
      <w:r>
        <w:t>Regeste</w:t>
      </w:r>
    </w:p>
    <w:p>
      <w:r>
        <w:t>Assurance-invalidité</w:t>
      </w:r>
    </w:p>
    <w:p>
      <w:pPr>
        <w:pStyle w:val="Heading2"/>
      </w:pPr>
      <w:r>
        <w:t>Erwägungen</w:t>
      </w:r>
    </w:p>
    <w:p>
      <w:r>
        <w:rPr>
          <w:b/>
        </w:rPr>
        <w:t>E. 1</w:t>
      </w:r>
    </w:p>
    <w:p>
      <w:r>
        <w:t>Le litige porte sur le taux d'invalidité présenté par la recourante, et par voie de conséquence, sur l'étendue de son droit à une rente d'invalidité.</w:t>
      </w:r>
    </w:p>
    <w:p>
      <w:r>
        <w:rPr>
          <w:b/>
        </w:rPr>
        <w:t>E. 2</w:t>
      </w:r>
    </w:p>
    <w:p>
      <w:r>
        <w:t>Le jugement entrepris expose les dispositions légales et réglementaires applicables à l'évaluation de l'invalidité, ainsi que les principes jurisprudentiels y relatifs. Il suffit donc d'y renvoyer. On ajoutera que la loi fédérale sur la partie générale du droit des assurances sociales (LPGA) du 6 octobre 2000, entrée en vigueur au 1er janvier 2003, n'est pas applicable en l'espèce, dès lors que le juge des assurances sociales n'a pas à prendre en considération les modifications du droit ou de l'état de fait postérieures à la date déterminante de la décision litigieuse du 5 janvier 2001 ( ATF 127 V 467 consid. 1, 121 V 366 consid. 1b).</w:t>
      </w:r>
    </w:p>
    <w:p>
      <w:r>
        <w:rPr>
          <w:b/>
        </w:rPr>
        <w:t>E. 3.1</w:t>
      </w:r>
    </w:p>
    <w:p>
      <w:r>
        <w:t>Selon le principe de la libre appréciation des preuves, qui s'applique aussi bien en procédure administrative qu'en procédure de recours de droit administratif ( art. 40 PCF en corrélation avec l' art. 19 PA ; art. 95 al. 2 OJ en liaison avec les art. 113 et 132 OJ ),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w:t>
      </w:r>
    </w:p>
    <w:p>
      <w:r>
        <w:rPr>
          <w:b/>
        </w:rPr>
        <w:t>E. 3.2</w:t>
      </w:r>
    </w:p>
    <w:p>
      <w:r>
        <w:t>En ce qui concerne, par ailleurs,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 ATF 125 V 352 consid. 3a, 122 V 160 consid. 1c et les références).</w:t>
      </w:r>
    </w:p>
    <w:p>
      <w:r>
        <w:rPr>
          <w:b/>
        </w:rPr>
        <w:t>E. 3.3</w:t>
      </w:r>
    </w:p>
    <w:p>
      <w:r>
        <w:t>En l'espèce, l'appréciation des preuves à laquelle s'est livré le premier juge, n'apparaît pas conforme aux règles exposées ci-dessus dans la mesure d'abord où il a écarté le rapport du 21 octobre 2000 du docteur B.________, médecin traitant, pour se fonder exclusivement sur l'avis du 11 décembre 1998 du docteur V.________. En effet, leurs avis largement divergents émanent en réalité de deux médecins traitants, de sorte que la juridiction cantonale aurait dû procéder à un examen plus attentif de leur contenu respectif pour écarter l'opinion du premier et ne retenir que celle du second. Au demeurant, le docteur B.________ s'est fondé sur une douzaine d'avis et d'examens médicaux - dont un rapport du 13 avril 2000 de la doctoresse Y.________, spécialiste en rhumatologie, et un rapport du 5 juin 2000 des docteurs D.________ et C.________, respectivement chef de clinique et médecin assistant du/au Service de rhumatologie, médecine physique et réhabilitation du Centre Hospitalier X.________ - pour fonder son diagnostic et conclure à l'incapacité totale de travail de sa patiente. Dans ces circonstances, le juge ne pouvait pas se borner à motiver son choix par le fait que le rapport du docteur V.________ était le mieux documenté (ce qui ne correspond pas à la réalité), ni par la circonstance que ce médecin était un spécialiste en rhumatologie (le rapport du docteur B.________ incluant lui-même l'avis de confrères rhumatologues). En tout état de cause, la juridiction cantonale se devait aussi de prendre davantage en considération le rapport du docteur B.________, postérieur à celui de son confrère, surtout dans un contexte où plusieurs praticiens ont fait état de l'aggravation de la santé de la recourante. Enfin, la recourante présente une pathologie psychique qui n'a jamais été soumise à l'examen d'un spécialiste en la matière et dont on ignore les effets sur sa capacité de travail. Sur le vu de ce qui précède, le premier juge n'était pas fondé à statuer, comme il l'a fait, sur la base des seuls avis médicaux au dossier. Dans ces conditions, et pour statuer en toute connaissance de cause, un complément d'instruction s'avère nécessaire. Il incombera à l'office intimé d'y procéder, en ordonnant notamment une expertise médicale, au besoin pluridisciplinaire. A l'issue de la procédure d'instruction complémentaire, il lui appartiendra de statuer à nouveau sur le droit à la rente de la recourante. Pour tous ces motifs, le jugement attaqué doit dès lors être annulé.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