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I_347/2004 vom 10. Dezember 2004</w:t>
      </w:r>
    </w:p>
    <w:p>
      <w:r>
        <w:t>Bundesgericht, 2004-12-10, DE</w:t>
      </w:r>
    </w:p>
    <w:p>
      <w:r>
        <w:rPr>
          <w:b/>
        </w:rPr>
        <w:t xml:space="preserve">Quelle: </w:t>
      </w:r>
      <w:r>
        <w:t>https://mcp.opencaselaw.ch/entscheid/bger_I_347_2004</w:t>
      </w:r>
    </w:p>
    <w:p>
      <w:r>
        <w:t>FR: TF I_347/2004 du 10 décembre 2004</w:t>
      </w:r>
    </w:p>
    <w:p>
      <w:r>
        <w:t>IT: TF I_347/2004 del 10 dicembre 2004</w:t>
      </w:r>
    </w:p>
    <w:p>
      <w:pPr>
        <w:pStyle w:val="Heading2"/>
      </w:pPr>
      <w:r>
        <w:t>Erwägungen</w:t>
      </w:r>
    </w:p>
    <w:p>
      <w:r>
        <w:rPr>
          <w:b/>
        </w:rPr>
        <w:t>E. 1.1</w:t>
      </w:r>
    </w:p>
    <w:p>
      <w:r>
        <w:t>Das kantonale Gericht hat die Bestimmung über den Anspruch auf medizinische Eingliederungsmassnahmen ( Art. 12 Abs. 1 IVG ) zutreffend dargelegt. Gleiches gilt in Bezug auf die Ausführungen zur Wesentlichkeit und Dauerhaftigkeit des voraussichtlichen Eingliederungserfolgs der medizinischen Vorkehr (AHI 2000 S. 298 f. Erw. 1b und c mit Hinweisen) und zur Praxis über die medizinisch-prognostische Beurteilung der Dauerhaftigkeit des Eingliederungserfolgs anhand des massgebenden medizinischen Sachverhalts in seiner Gesamtheit vor Durchführung der fraglichen Operationen (SVR 2004 IV Nr. 13 S. 40 Erw. 8.1 und AHI 2000 S. 299 Erw. 2b, je mit Hinweisen). Richtig ist auch, dass die Übernahme einer Staroperation als medizinische Eingliederungsmassnahme im Sinne von Art. 12 Abs. 1 IVG grundsätzlich in Frage kommen kann (AHI 2000 S. 299 Erw. 2a mit Hinweisen), dass aber eine Kataraktoperation an einem Auge bei erhaltener Sehfähigkeit des anderen Auges nur dann von der Invalidenversicherung übernommen werden kann, wenn der Defekt die versicherte Person dermassen in der Ausübung ihrer Erwerbstätigkeit behindert, dass ohne Durchführung des Eingriffs die Erwerbsfähigkeit wesentlich beeinträchtigt wäre (SVR 2004 IV Nr. 13 S. 38 Erw. 4.2, AHI 2000 S. 296 f. Erw. 4b). Korrekt ist sodann der Hinweis darauf, dass die am 1. Januar 2004 in Kraft getretenen Änderungen des IVG (4. IVG-Revision, AS 2003 3837) keine Anwendung finden, weil nach dem massgebenden Zeitpunkt des Erlasses des streitigen Einspracheentscheides (hier: vom 17. November 2003) eingetretene Rechts- und Sachverhaltsänderungen vom Sozialversicherungsgericht nicht berücksichtigt werden ( BGE 129 V 4 Erw. 1.2). Darauf wird verwiesen.</w:t>
      </w:r>
    </w:p>
    <w:p>
      <w:r>
        <w:rPr>
          <w:b/>
        </w:rPr>
        <w:t>E. 1.2</w:t>
      </w:r>
    </w:p>
    <w:p>
      <w:r>
        <w:t>Ergänzend ist darauf hinzuweisen,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rPr>
          <w:b/>
        </w:rPr>
        <w:t>E. 2.1</w:t>
      </w:r>
    </w:p>
    <w:p>
      <w:r>
        <w:t>Eine unerlässliche Voraussetzung für die Übernahme der beiden Staroperationen am rechten und am linken Auge als medizinische Eingliederungsmassnahmen durch die Invalidenversicherung ist das Fehlen erheblicher krankhafter Nebenbefunde, die ihrerseits geeignet sind, die Aktivitätserwartung der Versicherten trotz der Operationen gegenüber dem statistischen Durchschnitt wesentlich herabzusetzen, wobei die Dauerhaftigkeit und Wesentlichkeit des Eingliederungserfolgs aus medizinisch-prognostischer Sicht beurteilt werden müssen (Urteil L. vom 27. Januar 2003, Erw. 4.1, I 385/02; AHI 2000 S. 299 Erw. 2b mit Hinweisen). Das kantonale Gericht erkannte dies zutreffend und verwies ergänzend auf BGE 101 V 99 Erw. 3a, wonach es zwar nicht notwendig sei, dass die Verwaltung die Bedeutung der Nebenbefunde im Hinblick auf den Eingliederungserfolg bis in alle Einzelheiten abkläre. Dies entbinde sie indessen nicht davon, vom Arzt die zur Beurteilung unerlässlichen Angaben zu beschaffen. Namentlich sei zu verlangen, dass der Arzt sämtliche allfällig bestehenden krankhaften Nebenbefunde anführe und - soweit ohne spezielle Abklärungen möglich - zu Art und Intensität ihrer vermutlichen Auswirkungen auf den voraussichtlich zu erwartenden Eingliederungserfolg Stellung nehme. Weiter führte die Vorinstanz aus, weil sich bei den Akten keine medizinisch-prognostische Beurteilung der Dauerhaftigkeit des Eingliederungserfolgs durch einen Arzt oder eine Ärztin finde, sei mit Blick auf die internistischen Nebenbefunde nicht mit dem Beweisgrad der überwiegenden Wahrscheinlichkeit erstellt, dass die Aktivitätserwartung dadurch gegenüber dem statistischen Durchschnitt als ungleich kürzer erscheine. Deshalb sei der Einspracheentscheid aufzuheben und die Sache zur ergänzenden Einholung einer solchen medizinisch-prognostischen Beurteilung an die IV-Stelle zurückzuweisen.</w:t>
      </w:r>
    </w:p>
    <w:p>
      <w:r>
        <w:rPr>
          <w:b/>
        </w:rPr>
        <w:t>E. 2.2</w:t>
      </w:r>
    </w:p>
    <w:p>
      <w:r>
        <w:t>Demgegenüber macht das BSV geltend, "für einen Mediziner" seien die internistischen Diagnosen gemäss Bericht des Dr. med. K.________ vom 21. Februar 2003 genügend aufschlussreich, um zum weiteren Verlauf und damit zur Prognose Aussagen machen zu können. Angesichts des SLE, unter welchem die Versicherte leide und welcher bei ihr bereits zu Folgeschäden geführt habe (Niereninsuffizienz, Myocardinfarkt usw.), sei von einem schweren Krankheitsverlauf auszugehen. Dies führe zu einem erhöhten Risiko von medikamentenverursachten Komplikationen. Die Katarakt sei auch auf die hohen Medikamentendosen (Kortison) zurückzuführen. Nach Literaturangaben gehe man unter geeigneter Therapie von einer Überlebensrate von zehn Jahren bei mindestens 80 - 90 % der Betroffenen aus.</w:t>
      </w:r>
    </w:p>
    <w:p>
      <w:r>
        <w:rPr>
          <w:b/>
        </w:rPr>
        <w:t>E. 2.3</w:t>
      </w:r>
    </w:p>
    <w:p>
      <w:r>
        <w:t>Soweit das kantonale Gericht in seiner Vernehmlassung vom 24. Juni 2004 sinngemäss rügt, das BSV interpretiere zu Unrecht das Schweigen des Ophtalmologen Dr. med. K.________ zu den fraglichen Nebenbefunden, ist der Vorinstanz insofern beizupflichten, als es die Beschwerdeführerin unterliess, ihre Einschätzungen ersichtlich und nachvollziehbar auf einen ärztlichen Bericht oder eine in der medizinischen Fachliteratur vertretene Auffassung abzustützen. Dies ändert nichts daran, dass die Verwaltungsgerichtsbeschwerde, wie nachfolgend zu zeigen sein wird, gutzuheissen ist. Hatte die IV-Stelle dem kantonalen Gericht im vorinstanzlichen Verfahren offenbar versehentlich nicht alle verfügbaren Unterlagen eingereicht, scheint die Verwaltung nunmehr letztinstanzlich die vollständigen Akten aufgelegt zu haben. Die Sanitas hält auch nach Kenntnisnahme der vervollständigten Akten unter Verweis auf ihre Vernehmlassung vom 12. (recte: 16.) August 2004 an ihren damals gestellten Anträgen fest. Insbesondere verzichtet die Sanitas auf die Erhebung der Rüge, im vorinstanzlichen Verfahren sei ihr Anspruch auf rechtliches Gehör dadurch verletzt worden, dass die IV-Stelle dem kantonalen Gericht nicht rechtzeitig sämtliche einschlägige Unterlagen zur Verfügung gestellt habe.</w:t>
      </w:r>
    </w:p>
    <w:p>
      <w:r>
        <w:rPr>
          <w:b/>
        </w:rPr>
        <w:t>E. 3.1</w:t>
      </w:r>
    </w:p>
    <w:p>
      <w:r>
        <w:t>Den ergänzten Akten ist zu entnehmen, dass die Versicherte selber anlässlich ihrer ersten Anmeldung zum Leistungsbezug vom 15. April 1996 gegenüber der IV-Stelle des Kantons Wallis (unter Ziffer 6.6 betreffend Hilfsmitteln) sinngemäss zum Ausdruck brachte, dass der graue Star auf die Nebenwirkungen der Kortisonbehandlung zurückzuführen ist. Gemäss Bericht der Rheumatologischen Klinik und Poliklinik des Spitals X.________ vom 20. September 1994 leidet sie bereits seit 1982 an SLE. Bei dieser Krankheit liegt heute die Fünf-Jahres-Überlebensrate bei mehr als 90 % (Reuter, Springer Lexikon Medizin, Berlin/Heidelberg/New York 2004, S. 1283). Dr. med. S.________ wies im zuletzt genannten Bericht darauf hin, dass die multiplen Beschwerden - insbesondere die seit 1993 wieder fortschreitende Niereninsuffizienz - in einem Zusammenhang mit dem SLE stünden und zu einer erheblichen Steroidbedürftigkeit (täglich 30 Milligramm Calcort seit Juli 1992) sowie zu "einer Fülle vegetativer Begleitsymptome und [einer] Visusverschlechterung nach Angaben der Patientin (Glaukom??)" geführt hätten. Einem weiteren Bericht der Augenklinik und Augenpoliklinik des Spitals X.________ vom 6. Oktober 1995 ist die Diagnose zu entnehmen: "rechtsbetonte zentrale hintere Schalentrübung im Sinne einer Cataracta complicata bei langjährigem Steroidgebrauch". Der SLE der Versicherten wird seit Jahren unter anderem mit Prednison behandelt. Prednison ist ein dehydriertes Cortison und gehört zu den Glukokortikoiden (Pschyrembel, Klinisches Wörterbuch, 260. Auflage, Berlin/New York 2004, S. 1474). Das Risiko einer Katarakt ist nach Langzeittherapie mit Glukokortikoiden 2,5- bis 18-fach erhöht (Henzen, Therapie mit Glukokortikoiden: Risiken und Nebenwirkungen, in: Swiss Medical Forum 2003 S. 442 ff., insbesondere S. 445; vgl. auch Grehn, Augenheilkunde, 27. Auflage, Berlin/Heidelberg/New York 1998, S. 151, 395 und 444).</w:t>
      </w:r>
    </w:p>
    <w:p>
      <w:r>
        <w:rPr>
          <w:b/>
        </w:rPr>
        <w:t>E. 3.2</w:t>
      </w:r>
    </w:p>
    <w:p>
      <w:r>
        <w:t>Angesichts dieser Tatsachen ist mit dem Beschwerde führenden BSV nach umfassender Würdigung der vorhandenen medizinischen Akten festzuhalten, dass bei der Versicherten als Folge des SLE und der damit verbundenen verschiedenartigen gesundheitlichen Beschwerden sowie wegen der diesbezüglich erforderlichen medikamentösen Therapie bzw. den daraus resultierenden Nebenwirkungen von einem deutlich erhöhten Risiko einer Kataraktbildung auszugehen ist. Unter den gegebenen Umständen bedarf es demnach mit Blick auf die neben der Katarakt vorhandenen, medizinisch ausführlich dokumentierten erheblichen "Nebenbefunde" (die eigentliche Hauptkrankheit besteht im SLE) keiner zusätzlichen ärztlichen Stellungnahme zur medizinisch-prognostischen Beurteilung der Dauerhaftigkeit des Eingliederungserfolgs der beiden Kataraktoperationen am rechten und am linken Auge. Dabei kann offen bleiben, ob bei diesem schweren Krankheitsverlauf und dem sich verschlechternden allgemeinen Gesundheitszustand (vgl. Bericht des Spitals X.________ vom 23. Juli 2002) in Bezug auf die Visusverhältnisse vor Durchführung der Staroperationen überhaupt von einem stabilen oder mindestens relativ stabilisierten Defektzustand gesprochen werden konnte.</w:t>
      </w:r>
    </w:p>
    <w:p>
      <w:r>
        <w:rPr>
          <w:b/>
        </w:rPr>
        <w:t>E. 3.3</w:t>
      </w:r>
    </w:p>
    <w:p>
      <w:r>
        <w:t>Ist nach dem Gesagten die Voraussetzung des Fehlens erheblicher krankhafter Nebenbefunde hier nicht erfüllt, hat die IV-Stelle die Übernahme dieser Staroperationen und der daran anknüpfenden Brillenversorgung (vgl. Art. 21 Abs. 1 IVG ) im Ergebnis zu Recht abgelehnt.</w:t>
      </w:r>
    </w:p>
    <w:p>
      <w:r>
        <w:rPr>
          <w:b/>
        </w:rPr>
        <w:t>E. 4</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 BGE 126 V 192 Erw. 6). Rechtsprechungsgemäss findet der Grundsatz der Unentgeltlichkeit des Verfahrens vor dem Eidgenössischen Versicherungsgericht keine Anwendung, wenn sich zwei Unfallversicherer ( BGE 120 V 494 Erw. 3, 119 V 223 Erw. 4c), eine Krankenkasse und ein Unfallversicherer ( BGE 126 V 192 Erw. 6, AHI 1998 S. 110), die Invalidenversicherung und der Unfallversicherer (AHI 2000 S. 206 Erw. 2) oder die Krankenkasse und die Invalidenversicherung (SVR 2004 IV Nr. 13 S. 41 Erw. 9 mit Hinweis) über ihre Leistungspflicht für einen gemeinsamen Versicherten streiten. Folglich hat die Sanitas als unterliegende Partei die Gerichtskosten zu tragen (Art. 135 in Verbindung mit Art. 156 Abs. 1 und 3 OG ). Unter den besonderen Umständen des vorliegenden Falles hat jedoch die Verwaltung die Verfahrenskosten zumindest insoweit zu vertreten, als sie der Vorinstanz nachweislich nicht sämtliche Akten einreichte. Es rechtfertigt sich deshalb, hier vom ordentlichen Tarif für die Gerichtsgebühren im Verfahren vor dem Bundesgericht (SR 173.118.1) abzuweichen und der unterliegenden Beschwerdegegnerin nur eine reduzierte Gerichtsgebühr aufzuerlegen.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