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338/01 vom 4. September 2001</w:t>
      </w:r>
    </w:p>
    <w:p>
      <w:r>
        <w:t>Bundesgericht, 2001-09-04, IT</w:t>
      </w:r>
    </w:p>
    <w:p>
      <w:r>
        <w:rPr>
          <w:b/>
        </w:rPr>
        <w:t xml:space="preserve">Quelle: </w:t>
      </w:r>
      <w:r>
        <w:t>https://mcp.opencaselaw.ch/entscheid/bger_I_338_01</w:t>
      </w:r>
    </w:p>
    <w:p>
      <w:r>
        <w:t>FR: TF I 338/01 du 4 septembre 2001</w:t>
      </w:r>
    </w:p>
    <w:p>
      <w:r>
        <w:t>IT: TF I 338/01 del 4 settembre 2001</w:t>
      </w:r>
    </w:p>
    <w:p>
      <w:pPr>
        <w:pStyle w:val="Heading2"/>
      </w:pPr>
      <w:r>
        <w:t>Regeste</w:t>
      </w:r>
    </w:p>
    <w:p>
      <w:r>
        <w:t>Assicurazione per l'invalidità</w:t>
      </w:r>
    </w:p>
    <w:p>
      <w:pPr>
        <w:pStyle w:val="Heading2"/>
      </w:pPr>
      <w:r>
        <w:t>Erwägungen</w:t>
      </w:r>
    </w:p>
    <w:p>
      <w:r>
        <w:rPr>
          <w:b/>
        </w:rPr>
        <w:t>E. 1</w:t>
      </w:r>
    </w:p>
    <w:p>
      <w:r>
        <w:t>Oggetto della presente lite è unicamente il tema di sapere se l'assicurata abbia diritto ad una mezza rendita d'invalidità a seguito di un peggioramento del suo stato di salute a contare dal marzo 1999 o se invece a ragione la precedente istanza abbia tutelato l'esito della procedura esperita dall'UAI rifiutando di riconoscerle il diritto a tale prestazione. Nei considerandi dell'impugnato giudizio l'autorità di ricorso cantonale ha esattamente illustrato le norme legali e di ordinanza nonché i principi di giurisprudenza applicabili in concreto, ragione per cui a detta esposizione basta fare riferimento e prestare adesione.</w:t>
      </w:r>
    </w:p>
    <w:p>
      <w:r>
        <w:rPr>
          <w:b/>
        </w:rPr>
        <w:t>E. 2</w:t>
      </w:r>
    </w:p>
    <w:p>
      <w:r>
        <w:t>a) Pure per quel che attiene all'applicazione del suindicato ordinamento alla fattispecie concreta, questa Corte non vede fondati motivi per scostarsi dalle convincenti conclusioni cui è giunto il giudice di prime cure. Per determinare l'incapacità lavorativa dell'interessata, l'UAI e il Tribunale delle assicurazioni hanno segnatamente preso a fondamento la circostanziata perizia specialistica allestita dal Servizio S._________ in data 23 febbraio 2000. In tale referto il dott. F._________, specialista in psichiatria e psicoterapia, ha accertato un disturbo distimico (nevrosi depressiva) ed un disturbo algico. Ipotizzabile era pure un aspetto d'importante somatizzazione. Ha valutato l'incapacità al lavoro dell'assicurata nella misura del 25 % a causa di un rallentamento ideoverbale, perdita di iniziativa e facile affaticamento. Dal canto suo, il dott. M._________, specialista in reumatologia, ha considerato che dal profilo reumatologico l'incapacità al lavoro era da stabilire nella misura massima del 25 % come venditrice, commessa, cameriera, cameriera ai piani ed operaia non qualificata. I sanitari del Servizio S._________, dopo aver fatto riferimento anche agli apprezzamenti e alle conclusioni cui erano giunti i dott. ri N._________ e B._________ e aver inoltre discusso il caso con i colleghi del Servizio e con i consulenti dello stesso, hanno valutato un'incapacità lavorativa globale del 30 %, tenendo conto sia della patologia psichiatrica sia di quella reumatologica. Partendo da questi dati, risultanti da esami pluridisciplinari approfonditi e oggettivi, l'istanza cantonale ha concluso essere stato dimostrato, secondo il principio della verosimiglianza preponderante, che nelle attività medio-leggere, come pure nella professione precedentemente esercitata, l'assicurata presentava un'incapacità al guadagno del 30 %. b) Nel ricorso di diritto amministrativo l'insorgente contesta le suesposte conclusioni e adduce, ribadendo in sostanza le censure sviluppate in sede di prima istanza, che la perizia specialistica redatta dal Servizio S._________ non sarebbe affidabile. Censura la circostanza che amministrazione e autorità giudiziaria cantonale abbiano ammesso un'incapacità al guadagno del 30 % senza aver motivato il rifiuto di addizionare i due valori d'incapacità al lavoro del 25 % stabiliti per i disturbi di natura neurologica e quelli di carattere psichiatrico. A sostegno del gravame produce un laconico certificato medico stilato il 25 maggio 2001, nel quale lo psichiatra dott. V._________ attesta un'incapacità lavorativa globale (reumatologica e psichiatrica) del 50 %. Ora, a prescindere dal fatto che detto documento non si riferisce alla fattispecie determinante in concreto ( DTF 121 V 366 consid. 1b e sentenze ivi citate), ossia a quella esistente al momento dell'emanazione della decisione litigiosa (30 marzo 2000), il medico autore dello stesso non giustifica tuttavia minimamente il grado d'inabilità lavorativa globale da lui ritenuto. Pertinente è invece quanto ha esposto l'UAI nella risposta al gravame in questa sede. Esso ha ricordato che, in caso di perizia allestita dai medici del Servizio S._________, le diverse patologie della persona assicurata e le interazioni fra le stesse vengono valutate da esperti del ramo; il giudizio globale circa il grado d'inabilità lavorativa scaturisce dopo ponderata discussione plenaria fra tutti gli esperti interessati, al fine di stabilire se le affezioni riscontrate siano o meno sovrapponibili ed eventualmente in quale misura. Pure correttamente l'amministrazione ha sottolineato che la questione a sapere se i singoli gradi d'inabilità si possano sommare, e se del caso in quale misura, è una questione squisitamente medica che, di principio, il giudice non rimette in discussione. Ne deriva che gli argomenti invocati dall'insorgente nel ricorso di diritto amministrativo non sono attendibili, né si giustifica in tali circostanze di dar seguito alla sua richiesta, proposta in via subordinata, volta ad ottenere l'assunzione di ulteriori prove dopo il rinvio della causa all'autorità inferiore. c) In esito a quanto precede, osservato come la ricorrente non abbia saputo evidenziare, né in sede cantonale né nel ricorso di diritto amministrativo, circostanze suscettibili di sovvertire le suesposte conclusioni, il gravame dev'essere respinto, mentre merita conferma il giudizio cantonale.</w:t>
      </w:r>
    </w:p>
    <w:p>
      <w:r>
        <w:rPr>
          <w:b/>
        </w:rPr>
        <w:t>E. 3</w:t>
      </w:r>
    </w:p>
    <w:p>
      <w:r>
        <w:t>La procedura è gratuita ( art. 134 OG ). Ritenute le anzidette considerazioni, non appaiono adempiuti i requisiti giustificanti la concessione dell'assistenza giudiziaria gratuita, il presupposto secondo il quale le conclusioni non sembrano dover avere esito sfavorevole non essendo soddisfatto in concreto ( DTF 121 I 323 consid. 2a, 120 Ia 15 consid 3a, 181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