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335/00 vom 6. Oktober 2000</w:t>
      </w:r>
    </w:p>
    <w:p>
      <w:r>
        <w:t>Bundesgericht, 2000-10-06, DE</w:t>
      </w:r>
    </w:p>
    <w:p>
      <w:r>
        <w:rPr>
          <w:b/>
        </w:rPr>
        <w:t xml:space="preserve">Quelle: </w:t>
      </w:r>
      <w:r>
        <w:t>https://mcp.opencaselaw.ch/entscheid/bger_I_335_00</w:t>
      </w:r>
    </w:p>
    <w:p>
      <w:r>
        <w:t>FR: TF I 335/00 du 6 octobre 2000</w:t>
      </w:r>
    </w:p>
    <w:p>
      <w:r>
        <w:t>IT: TF I 335/00 del 6 ottobre 2000</w:t>
      </w:r>
    </w:p>
    <w:p>
      <w:pPr>
        <w:pStyle w:val="Heading2"/>
      </w:pPr>
      <w:r>
        <w:t>Regeste</w:t>
      </w:r>
    </w:p>
    <w:p>
      <w:r>
        <w:t>Invalidenversicherung</w:t>
      </w:r>
    </w:p>
    <w:p>
      <w:pPr>
        <w:pStyle w:val="Heading2"/>
      </w:pPr>
      <w:r>
        <w:t>Erwägungen</w:t>
      </w:r>
    </w:p>
    <w:p>
      <w:r>
        <w:rPr>
          <w:b/>
        </w:rPr>
        <w:t>E. 1</w:t>
      </w:r>
    </w:p>
    <w:p>
      <w:r>
        <w:t>Die Vorinstanz hat die gesetzlichen Bestimmungen über den Anspruch auf die Abgabe von Hilfsmitteln, namentlich von Schuheinlagen, durch die Invalidenversicherung ( Art. 21 Abs. 1 Satz 2 IVG in Verbindung mit Art. 2 Abs. 1 und 2 HVI und Rz 4.05* HVI-Anhang) zutreffend dargestellt. Darauf wird verwiesen.</w:t>
      </w:r>
    </w:p>
    <w:p>
      <w:r>
        <w:rPr>
          <w:b/>
        </w:rPr>
        <w:t>E. 2</w:t>
      </w:r>
    </w:p>
    <w:p>
      <w:r>
        <w:t>Im Arztbericht von Dr. med. M.________, FMH für orthopädische Chirurgie, vom 1. Juli 1998 wurde festgestellt, dass bei der Beschwerdeführerin eine effektive Beinverkürzung links von 3,8 cm besteht, und darauf hingewiesen, dass die Versicherte als Hilfsmittel Schuheinlagen benötige. Dr. M.________ hat hingegen in ihrem Bericht nicht dargelegt, dass die Schuheinlagen eine wesentliche Ergänzung medizinischer Eingliederungsmassnahmen gemäss Art. 12 Abs. 1 IVG sind. Eine medizinische Eingliederungsmassnahme im Sinne von Art. 12 Abs. 1 IVG wurde denn auch vorliegend weder durchgeführt noch angeordnet noch ist eine therapeutische Vorkehr ersichtlich, die der Sache nach als medizinische Massnahme im Rechtssinne ( Art. 12 IVG ) in Betracht fiele.</w:t>
      </w:r>
    </w:p>
    <w:p>
      <w:r>
        <w:rPr>
          <w:b/>
        </w:rPr>
        <w:t>E. 3</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6. Oktober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