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324/00 vom 5. Juni 2001</w:t>
      </w:r>
    </w:p>
    <w:p>
      <w:r>
        <w:t>Bundesgericht, 2001-06-05, FR</w:t>
      </w:r>
    </w:p>
    <w:p>
      <w:r>
        <w:rPr>
          <w:b/>
        </w:rPr>
        <w:t xml:space="preserve">Quelle: </w:t>
      </w:r>
      <w:r>
        <w:t>https://mcp.opencaselaw.ch/entscheid/bger_I_324_00</w:t>
      </w:r>
    </w:p>
    <w:p>
      <w:r>
        <w:t>FR: TF I 324/00 du 5 juin 2001</w:t>
      </w:r>
    </w:p>
    <w:p>
      <w:r>
        <w:t>IT: TF I 324/00 del 5 giugno 2001</w:t>
      </w:r>
    </w:p>
    <w:p>
      <w:pPr>
        <w:pStyle w:val="Heading2"/>
      </w:pPr>
      <w:r>
        <w:t>Regeste</w:t>
      </w:r>
    </w:p>
    <w:p>
      <w:r>
        <w:t>Assurance-invalidité</w:t>
      </w:r>
    </w:p>
    <w:p>
      <w:pPr>
        <w:pStyle w:val="Heading2"/>
      </w:pPr>
      <w:r>
        <w:t>Erwägungen</w:t>
      </w:r>
    </w:p>
    <w:p>
      <w:r>
        <w:rPr>
          <w:b/>
        </w:rPr>
        <w:t>E. 1</w:t>
      </w:r>
    </w:p>
    <w:p>
      <w:r>
        <w:t>a) En instance fédérale, comme en instance cantonale, la recourante prétend une mesure d'aide au placement. A tort, la juridiction cantonale ne s'est pas prononcée sur cette question qui fait pourtant partie de l'objet du litige. b) Aux termes de l' art. 8 al. 1 LAI , les assurés invalides ou menacés d'une invalidité imminente ont droit aux mesures de réadaptation qui sont nécessaires et de nature à rétablir leur capacité de gain, à l'améliorer, à la sauvegarder ou à en favoriser l'usage. L' art. 18 al. 1 LAI (service de placement) dispose qu'un emploi approprié sera autant que possible offert aux assurés qui sont susceptibles d'être réadaptés.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 art. 28 al. 1 LAI ), la loi ne dit pas à partir de quel degré d'invalidité l'assuré peut prétendre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 ATF 116 V 81 consid. 6a). c) En l'espèce, la recourante n'a aucune formation professionnelle et ne parle que la langue portugaise. Dès son arrivée en Suisse en 1993, elle a occupé un emploi de femme de ménage jusqu'à l'interruption du travail pour des raisons de santé. Les rapports médicaux au dossier attestent qu'elle ne peut plus désormais, en raison de cet état de santé, accomplir des travaux lourds comme dans sa précédente activité. En revanche, elle dispose encore d'une pleine capacité de travail dans des activités légères, adaptées, sans port de charge et lui permettant de fréquents changements de position. Cette situation restreint sérieusement le nombre d'activités envisageables voire exigibles et rend difficile la recherche d'emploi, tout particulièrement au regard des possibilités concrètes de l'assurée. Dès lors, et même si son degré d'invalidité apparaît peu élevé, l'assurée a droit, dans ces circonstances, à la mesure d'aide au placement. Le recours doit ainsi être admis pour ce motif et le dossier renvoyé à l'OAI.</w:t>
      </w:r>
    </w:p>
    <w:p>
      <w:r>
        <w:rPr>
          <w:b/>
        </w:rPr>
        <w:t>E. 2</w:t>
      </w:r>
    </w:p>
    <w:p>
      <w:r>
        <w:t>a) Le jugement entrepris expose par ailleurs correctement les dispositions légales qui fixent l'évaluation de l'invalidité, les conditions et l'étendue du droit à la rente (art. 28 al. 1 et 2 en relation avec l' art. 4 al. 1 LAI ), de sorte qu'il suffit d'y renvoyer. Il en résulte que, sans invalidité, l'assurée aurait été en mesure de gagner un revenu de 2490 fr. par mois en 1997 (ce qui donne, sur 12 mois, un revenu sans invalidité de 29 880 fr. par année). Ce chiffre n'est ni critiquable ni critiqué par la recourante. Il correspond en effet au salaire mensuel effectivement réalisé en 1997 juste avant le début de l'incapacité de travail, salaire dont il est établi qu'il n'aurait pas été adapté en 1998 et 1999. Le revenu d'invalide de 3000 à 3100 fr. par mois (13 x par année) a été retenu sur la base de données en mains de l'OAI pour des travaux de service ou dans l'industrie légère. Un tel revenu est sensiblement inférieur aux salaires résultant de données statistiques auxquelles il y a lieu, selon la jurisprudence, de se référer lorsque l'assuré, après l'atteinte à la santé, n'a pas repris son activité ou une activité adaptée exigible ( ATF 126 V 76 consid. 3). Selon l'Enquête suisse sur la structure des salaires, 1998, tabelle TA1, le salaire mensuel brut (valeur centrale) pour une femme exerçant une activité simple et répétitive, sans qualification professionnelle spéciale, est de 3505 fr. par mois. b) Contrairement à l'opinion de la recourante, on ne saurait conclure que sa situation effective n'a pas été convenablement élucidée. Certes, on aurait pu envisager de déterminer avec davantage de précision quelles activités l'intimée était encore en mesure d'exercer malgré son handicap, puis d'évaluer le revenu d'invalide sur la base du salaire statistique servi dans la ou les branches économiques correspondantes, plutôt qu'au moyen de renseignements d'ordre général. Toutefois,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de l'intimée qui ne peut plus effectuer de travaux lourds et doit éviter les positions statiques prolongées. Or dans toutes les branches des secteurs de la production et des services, les activités simples et répétitives permettaient d'obtenir en 1998, selon les statistiques, un salaire mensuel brut (valeur centrale) d'un montant qui, même après un abattement de 25 %, était encore trop élevé pour justifier l'octroi d'une rente d'invalidité à la recourante. Il s'ensuit que c'est à juste titre que le recours de l'assurée en tant qu'il portait sur l'octroi d'une rente a été rejeté, ce que la recourante ne remet pas sérieusement en discussion.</w:t>
      </w:r>
    </w:p>
    <w:p>
      <w:r>
        <w:rPr>
          <w:b/>
        </w:rPr>
        <w:t>E. 3</w:t>
      </w:r>
    </w:p>
    <w:p>
      <w:r>
        <w:t>a) Vu le sort du recours, il n'y a pas lieu de statuer sur les conclusions subsidiaires. b) La recourante qui obtient gain de cause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