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315/03 vom 19. August 2003</w:t>
      </w:r>
    </w:p>
    <w:p>
      <w:r>
        <w:t>Bundesgericht, 2003-08-19, FR</w:t>
      </w:r>
    </w:p>
    <w:p>
      <w:r>
        <w:rPr>
          <w:b/>
        </w:rPr>
        <w:t xml:space="preserve">Quelle: </w:t>
      </w:r>
      <w:r>
        <w:t>https://mcp.opencaselaw.ch/entscheid/bger_I_315_03</w:t>
      </w:r>
    </w:p>
    <w:p>
      <w:r>
        <w:t>FR: TF I 315/03 du 19 août 2003</w:t>
      </w:r>
    </w:p>
    <w:p>
      <w:r>
        <w:t>IT: TF I 315/03 del 19 agosto 2003</w:t>
      </w:r>
    </w:p>
    <w:p>
      <w:pPr>
        <w:pStyle w:val="Heading2"/>
      </w:pPr>
      <w:r>
        <w:t>Regeste</w:t>
      </w:r>
    </w:p>
    <w:p>
      <w:r>
        <w:t>Assurance-invalidité</w:t>
      </w:r>
    </w:p>
    <w:p>
      <w:pPr>
        <w:pStyle w:val="Heading2"/>
      </w:pPr>
      <w:r>
        <w:t>Erwägungen</w:t>
      </w:r>
    </w:p>
    <w:p>
      <w:r>
        <w:rPr>
          <w:b/>
        </w:rPr>
        <w:t>E. 1</w:t>
      </w:r>
    </w:p>
    <w:p>
      <w:r>
        <w:t>Le recourant, qui soutient que son droit à une rente entière d'invalidité a subsisté au-delà du 31 août 2001, conteste que ce droit puisse être limité dans le temps.</w:t>
      </w:r>
    </w:p>
    <w:p>
      <w:r>
        <w:rPr>
          <w:b/>
        </w:rPr>
        <w:t>E. 2</w:t>
      </w:r>
    </w:p>
    <w:p>
      <w:r>
        <w:t>Le jugement entrepris expose correctement les dispositions légales et la jurisprudence relatives à la notion et à l'évaluation de l'invalidité ( art. 4 et 28 LAI ), de sorte qu'il suffit, sur ces points, d'y renvoyer. On ajoutera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 art. 88a RAI , en relation avec l' art. 41 LAI , applicable en l'espèce tel qu'avant son abrogation le 1er janvier 2003 par suite de l'entrée en vigueur de la LPGA). Cette réglementation vaut également pour l'octroi, avec effet rétroactif, d'une rente dégressive et/ou temporaire ( ATF 109 V 125 ; VSI 2001 p. 275 consid. 1a). On mentionnera encore qu'en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3.1</w:t>
      </w:r>
    </w:p>
    <w:p>
      <w:r>
        <w:t>Dans un premier moyen, le recourant fait grief aux juges cantonaux de ne pas avoir correctement établi sa capacité résiduelle de travail à l'issue de son stage d'observation professionnelle. A cet égard, il allègue que le rapport de stage aurait dû être soumis à l'avis du médecin-expert ou du médecin traitant, afin de déterminer si l'activité exercée durant ledit stage était exigible, et cas échéant à quel taux d'occupation. Par ailleurs, il estime que le rendement ne saurait être fixé à 90 % sans autre mesure d'évaluation, dès lors que son taux de présence n'a été que de 40 %, ce qui ne peut être attribué à sa mauvaise volonté sur la seule base des remarques du maître de stage.</w:t>
      </w:r>
    </w:p>
    <w:p>
      <w:r>
        <w:rPr>
          <w:b/>
        </w:rPr>
        <w:t>E. 3.2</w:t>
      </w:r>
    </w:p>
    <w:p>
      <w:r>
        <w:t>Dans le cadre de l'instruction de la cause, l'office a confié une expertise au docteur E.________. Son rapport a été établi sur la base d'une étude fouillée du dossier médical, tient compte des plaintes de l'assuré et les conclusions en sont convaincantes, de sorte qu'on peut lui accorder pleine valeur probante au sens de la jurisprudence sus-mentionnée, comme l'ont relevé à juste titre les premiers juges. D'une part, l'expert a considéré que le recourant n'était plus capable d'exercer son ancienne profession de maçon, ce qui n'est au demeurant pas contesté. D'autre part, il a clairement défini les limitations de l'assuré. Or, force est de constater que l'activité que ce dernier a exercé durant son stage d'observation professionnelle respecte le cadre défini par ce médecin, à savoir l'absence d'activité physique lourde, de port de charges excédant dix kilos, de stations assise ou debout prolongées ou de mouvements répétitifs en antéflexion et/ou en rotation du tronc, de même que de tâches répétitives et/ou de maintien prolongé de positions les bras tendus. Point n'était dès lors besoin de requérir l'avis d'un médecin sur l'exigibilité de l'activité exercée. Par ailleurs, l'expert s'est prononcé sans ambiguïté sur le taux de capacité de travail qu'il a fixé à 100 % dans une activité adaptée, en précisant qu'il fallait, dans un premier temps, tenir compte d'une adaptation du rendement. La juridiction cantonale était donc fondée à retenir que le recourant était devenu capable, au terme de son stage d'observation, de travailler à 100 % dans une activité adaptée, et cela quand bien même l'intéressé ne s'était pas présenté régulièrement à son poste, dès lors qu'aucun motif ne permet de justifier cet absentéisme. S'agissant du rendement dans une telle activité, la détermination à laquelle ont procédé les premiers juges ne prête pas le flanc à la critique. En particulier, dans la mesure où le recourant est seul responsable de son faible taux de présence, on ne voit pas pourquoi le rendement n'aurait pas pu être calculé sur la base des travaux effectués durant ce laps de temps. Le taux de rendement de 90 % retenu par la juridiction cantonale doit donc être confirmé. Aussi bien ne peut-on, d'une part, reprocher aux premiers juges d'avoir établi la capacité résiduelle de travail du recourant de manière incorrecte. D'autre part, la conclusion du recourant tendant au renvoi de la cause à l'office pour complément d'instruction doit être rejetée, l'état de fait au plan médical ayant été élucidé de manière suffisante. En particulier, les certificats médicaux produits par l'intéressé en procédure fédérale ne lui sont d'aucune utilité dans le présent litige, dès lors qu'ils se rapportent à une situation de faits postérieure au moment de la prise de la décision litigieuse et ne sont au demeurant pas de nature à remettre en cause l'expertise du docteur E.________.</w:t>
      </w:r>
    </w:p>
    <w:p>
      <w:r>
        <w:rPr>
          <w:b/>
        </w:rPr>
        <w:t>E. 4.1</w:t>
      </w:r>
    </w:p>
    <w:p>
      <w:r>
        <w:t>Dans un second moyen, R.________ s'en prend à la fixation de son revenu sans invalidité. Il considère que l'attestation de l'employeur sur laquelle se sont fondés les premiers juges ne tient pas compte des vacances et que le total annuel des heures de travail doit être porté à 2340 en lieu et place de 2122.</w:t>
      </w:r>
    </w:p>
    <w:p>
      <w:r>
        <w:rPr>
          <w:b/>
        </w:rPr>
        <w:t>E. 4.2</w:t>
      </w:r>
    </w:p>
    <w:p>
      <w:r>
        <w:t>Il convient de rappeler que le revenu sans invalidité doit être déterminé aussi concrètement que possible, de sorte qu'il se déduit en principe du salaire réalisé en dernier lieu par l'assuré, avant son invalidité (Meyer-Blaser, Bundesgesetz über die Invalidenversicherung [IVG], p. 205). Or, en l'occurrence, celui-ci se montait en 2000 à 28 fr. 30 de l'heure pour un total de 2122 heures par années, treizième salaire en sus, selon les déclarations de l'employeur auprès duquel l'assuré travaillait à l'époque. En l'espèce, contrairement à ce que soutient le recourant, le nombre d'heures par an mentionnées dans l'attestation remplie par l'employeur comprend les vacances (voir à ce sujet l'art. 24 de la Convention collective pour le secteur principal de la construction, approuvée par le Conseil fédéral le 10 novembre 1998). Le montant à retenir à titre de revenu sans invalidité en 2000, treizième salaire compris (supplément de 8,3 % sur le salaire horaire, cf. art. 50 de la convention susmentionnée), est dès lors de 65'036 fr. 95. Ce chiffre doit être adapté en fonction de l'évolution des salaires nominaux. Par conséquent, compte tenu d'une indexation de 2,8 % pour 2001 et de 1,6 % pour 2002 (évolution des salaires nominaux dans le domaine de la construction, in : La Vie économique, 7-2003, tableau B 10.2), le revenu sans invalidité à prendre en considération se monte à 67'927 fr. 70.</w:t>
      </w:r>
    </w:p>
    <w:p>
      <w:r>
        <w:rPr>
          <w:b/>
        </w:rPr>
        <w:t>E. 5.1</w:t>
      </w:r>
    </w:p>
    <w:p>
      <w:r>
        <w:t>Enfin, s'agissant du revenu avec invalidité, le recourant, qui ne conteste pas le recours aux données statistiques, demande à ce qu'il soit procédé à un abattement de 25 % et qu'il soit tenu compte, en sus, de son rendement estimé à 90 %.</w:t>
      </w:r>
    </w:p>
    <w:p>
      <w:r>
        <w:rPr>
          <w:b/>
        </w:rPr>
        <w:t>E. 5.2</w:t>
      </w:r>
    </w:p>
    <w:p>
      <w:r>
        <w:t>En l'espèce, la juridiction cantonale a fixé le revenu d'invalide, avant déduction, à 56'894 fr. 25. Ce chiffre repose sur les données statistiques (salaire auquel peuvent prétendre les hommes effectuant des activités simples et répétitives dans le secteur privé pour toute la Suisse [Enquête suisse sur la structure des salaires 2000, TA1, p. 31]), après adaptation à l'horaire usuel de travail dans les entreprises en 2001 et compte tenu de l'évolution des salaires lors de cette même année. C'est à juste titre que les premiers juges se sont référés aux données statistiques, le recourant n'ayant plus exercé d'activité lucrative depuis le 12 mai 2000. Toutefois, si la démarche des juges cantonaux est correcte dans son principe, leur calcul doit cependant être modifié eu égard au moment déterminant pour l'appréciation du taux d'invalidité, à savoir 2002. Par conséquent, compte tenu d'un horaire de travail hebdomadaire de 41,7 heures (la dernière donnée disponible étant celle relative à l'année 2001) et de l'évolution des salaires (2,5 % en 2001; 1,8 % en 2002), le revenu d'invalide se monte, avant éventuelle déduction, à 57'918 fr. 65. Les premiers juges ont tenu compte d'un rendement de 90 %, ce qui n'est pas contesté. Il y a donc lieu d'adapter le revenu d'invalide en conséquence; celui-ci se monte à 52'126 fr. 80.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 consid. 5b/aa-cc; VSI 2002 p. 70 s. consid. 4b). Les juges cantonaux ont admis un abattement de 10 %, en sus de la baisse de rendement, au vu des limitations de l'intéressé. Cette façon de voir échappe au grief de l'inopportunité ( art. 132 let. a OJ ; VSI 2002 p. 73 consid. 5). C'est en vain que le recourant demande à bénéficier de la déduction globale maximum de 25 % sur le salaire statistique en sus de la prise en considération de la diminution de rendement, en l'absence de limitations liées à l'âge, au taux d'occupation et à la nationalité ( ATF 126 V 75 ). En effet, il est né en mai 1957 et il est au bénéfice d'un permis C et d'une expérience professionnelle acquise en Suisse depuis 1978. Compte tenu d'un abattement de 10 %, le revenu annuel d'invalide est de 46'914 fr. 10 (valeur 2002).</w:t>
      </w:r>
    </w:p>
    <w:p>
      <w:r>
        <w:rPr>
          <w:b/>
        </w:rPr>
        <w:t>E. 6</w:t>
      </w:r>
    </w:p>
    <w:p>
      <w:r>
        <w:t>La comparaison des revenus donne une invalidité de 30,93 % ([67'927 fr. 70 - 46'914 fr. 10] x 100 : 67'927 fr. 70), taux qui ne donne aucun droit à la poursuite du versement d'une rente de l'assurance-invalidité à l'issue des ultimes mesures de réadaptation.</w:t>
      </w:r>
    </w:p>
    <w:p>
      <w:r>
        <w:rPr>
          <w:b/>
        </w:rPr>
        <w:t>E. 7</w:t>
      </w:r>
    </w:p>
    <w:p>
      <w:r>
        <w:t>Le recours se révèle ainsi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