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I_312/1999 vom 22. Mai 2000</w:t>
      </w:r>
    </w:p>
    <w:p>
      <w:r>
        <w:t>Bundesgericht, 2000-05-22, DE</w:t>
      </w:r>
    </w:p>
    <w:p>
      <w:r>
        <w:rPr>
          <w:b/>
        </w:rPr>
        <w:t xml:space="preserve">Quelle: </w:t>
      </w:r>
      <w:r>
        <w:t>https://mcp.opencaselaw.ch/entscheid/bger_I_312_1999</w:t>
      </w:r>
    </w:p>
    <w:p>
      <w:r>
        <w:t>FR: TF I_312/1999 du 22 mai 2000</w:t>
      </w:r>
    </w:p>
    <w:p>
      <w:r>
        <w:t>IT: TF I_312/1999 del 22 maggio 2000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Bei Streitigkeiten betreffend den Anspruch auf</w:t>
      </w:r>
    </w:p>
    <w:p>
      <w:r>
        <w:t>Hilfsmittel im Sinne von Art. 21 f. IVG und der</w:t>
      </w:r>
    </w:p>
    <w:p>
      <w:r>
        <w:t>dazugehörigen Verordnungen geht es um die Bewilligung oder</w:t>
      </w:r>
    </w:p>
    <w:p>
      <w:r>
        <w:t>Verweigerung von Versicherungsleistungen im Sinne von</w:t>
      </w:r>
    </w:p>
    <w:p>
      <w:r>
        <w:t>Art. 132 OG ( BGE 122 V 136 Erw. 1 mit Hinweisen). Die</w:t>
      </w:r>
    </w:p>
    <w:p>
      <w:r>
        <w:t>Überprüfungsbefugnis des Eidgenössischen Versicherungs-</w:t>
      </w:r>
    </w:p>
    <w:p>
      <w:r>
        <w:t>gerichts ist daher nicht auf die Verletzung von Bundesrecht</w:t>
      </w:r>
    </w:p>
    <w:p>
      <w:r>
        <w:t>einschliesslich Überschreitung oder Missbrauch des Er-</w:t>
      </w:r>
    </w:p>
    <w:p>
      <w:r>
        <w:t>messens ( Art. 104 lit. a OG ) beschränkt, sondern sie</w:t>
      </w:r>
    </w:p>
    <w:p>
      <w:r>
        <w:t>erstreckt sich auch auf die Angemessenheit des angefoch-</w:t>
      </w:r>
    </w:p>
    <w:p>
      <w:r>
        <w:t>tenen Entscheids (lit. a). Dabei ist das Gericht nicht an</w:t>
      </w:r>
    </w:p>
    <w:p>
      <w:r>
        <w:t>die vorinstanzliche Feststellung des rechtserheblichen</w:t>
      </w:r>
    </w:p>
    <w:p>
      <w:r>
        <w:t>Sachverhalts gebunden (lit. b), und es kann über die</w:t>
      </w:r>
    </w:p>
    <w:p>
      <w:r>
        <w:t>Begehren der Parteien zu deren Gunsten oder Ungunsten</w:t>
      </w:r>
    </w:p>
    <w:p>
      <w:r>
        <w:t>hinausgehen (lit. c).</w:t>
      </w:r>
    </w:p>
    <w:p>
      <w:r>
        <w:t>Im Weitern ist das Gericht im Rahmen der Rechtsanwen-</w:t>
      </w:r>
    </w:p>
    <w:p>
      <w:r>
        <w:t>dung von Amtes wegen nicht an die Begründung der Begehren</w:t>
      </w:r>
    </w:p>
    <w:p>
      <w:r>
        <w:t>gebunden. Es kann, immer unter Beachtung der Verfahrens-</w:t>
      </w:r>
    </w:p>
    <w:p>
      <w:r>
        <w:t>rechte der Parteien, die Verwaltungsgerichtsbeschwerde gut-</w:t>
      </w:r>
    </w:p>
    <w:p>
      <w:r>
        <w:t>heissen oder abweisen aus anderen Gründen als von den Par-</w:t>
      </w:r>
    </w:p>
    <w:p>
      <w:r>
        <w:t>teien vorgetragen oder von der Vorinstanz erwogen (Art. 114</w:t>
      </w:r>
    </w:p>
    <w:p>
      <w:r>
        <w:t>Abs. 1 am Ende in Verbindung mit Art. 132 OG ; BGE 122 V 36</w:t>
      </w:r>
    </w:p>
    <w:p>
      <w:r>
        <w:t>f. Erw. 2b und c mit Hinweisen).</w:t>
      </w:r>
    </w:p>
    <w:p>
      <w:r>
        <w:rPr>
          <w:b/>
        </w:rPr>
        <w:t>E. 2</w:t>
      </w:r>
    </w:p>
    <w:p>
      <w:r>
        <w:t>a) Gemäss Art. 21 Abs. 2 IVG hat der Versicherte,</w:t>
      </w:r>
    </w:p>
    <w:p>
      <w:r>
        <w:t>der infolge seiner Invalidität für die Fortbewegung, für</w:t>
      </w:r>
    </w:p>
    <w:p>
      <w:r>
        <w:t>die Herstellung des Kontaktes mit der Umwelt oder für die</w:t>
      </w:r>
    </w:p>
    <w:p>
      <w:r>
        <w:t>Selbstsorge kostspieliger Geräte bedarf, im Rahmen einer</w:t>
      </w:r>
    </w:p>
    <w:p>
      <w:r>
        <w:t>vom Bundesrat aufzustellenden Liste ohne Rücksicht auf die</w:t>
      </w:r>
    </w:p>
    <w:p>
      <w:r>
        <w:t>Erwerbsfähigkeit Anspruch auf solche Hilfsmittel (vgl. auch</w:t>
      </w:r>
    </w:p>
    <w:p>
      <w:r>
        <w:t>Art. 2 Abs. 1 der Verordnung über die Abgabe von</w:t>
      </w:r>
    </w:p>
    <w:p>
      <w:r>
        <w:t>Hilfsmitteln durch die Invalidenversicherung [HVI]). Hat</w:t>
      </w:r>
    </w:p>
    <w:p>
      <w:r>
        <w:t>der Versicherte ein Hilfsmittel, auf das er Anspruch</w:t>
      </w:r>
    </w:p>
    <w:p>
      <w:r>
        <w:t>besitzt, auf eigene Kosten angeschafft, so kann ihm die</w:t>
      </w:r>
    </w:p>
    <w:p>
      <w:r>
        <w:t>Versicherung Amortisationsbeiträge gewähren (Art. 21bis</w:t>
      </w:r>
    </w:p>
    <w:p>
      <w:r>
        <w:t>Abs. 1 IVG).</w:t>
      </w:r>
    </w:p>
    <w:p>
      <w:r>
        <w:t>Die durch das Eidgenössische Departement des Innern</w:t>
      </w:r>
    </w:p>
    <w:p>
      <w:r>
        <w:t>(EDI) gestützt auf Art. 21 Abs. 4 IVG und Art. 14 IVV er-</w:t>
      </w:r>
    </w:p>
    <w:p>
      <w:r>
        <w:t>lassene Liste der Hilfsmittel ist im Anhang zur HVI ent-</w:t>
      </w:r>
    </w:p>
    <w:p>
      <w:r>
        <w:t>halten. Nach dessen Ziffer 10.05 in der seit 1. Januar 1997</w:t>
      </w:r>
    </w:p>
    <w:p>
      <w:r>
        <w:t>geltenden Fassung übernimmt die Invalidenversicherung inva-</w:t>
      </w:r>
    </w:p>
    <w:p>
      <w:r>
        <w:t>liditätsbedingte Abänderungen von Motorfahrzeugen, sofern</w:t>
      </w:r>
    </w:p>
    <w:p>
      <w:r>
        <w:t>die versicherte Person volljährig ist.</w:t>
      </w:r>
    </w:p>
    <w:p>
      <w:r>
        <w:t>b) Die vom 1. Januar 1993 bis 31. Dezember 1996 gültig</w:t>
      </w:r>
    </w:p>
    <w:p>
      <w:r>
        <w:t>gewesene Fassung von Ziffer 10.05 HVI Anhang enthielt das</w:t>
      </w:r>
    </w:p>
    <w:p>
      <w:r>
        <w:t>Anspruchserfordernis der Volljährigkeit nicht und umschrieb</w:t>
      </w:r>
    </w:p>
    <w:p>
      <w:r>
        <w:t>den Hilfsmittelanspruch lediglich mit "invaliditätsbedingte</w:t>
      </w:r>
    </w:p>
    <w:p>
      <w:r>
        <w:t>Abänderungen von Motorfahrzeugen". Sie verzichtete damit im</w:t>
      </w:r>
    </w:p>
    <w:p>
      <w:r>
        <w:t>Unterschied zu der bis 31. Dezember 1992 gültig gewesenen</w:t>
      </w:r>
    </w:p>
    <w:p>
      <w:r>
        <w:t>Fassung einerseits auf das damals im Ingress von Ziffer 10</w:t>
      </w:r>
    </w:p>
    <w:p>
      <w:r>
        <w:t>HVI Anhang erwähnte Kriterium, dass der Versicherte das Mo-</w:t>
      </w:r>
    </w:p>
    <w:p>
      <w:r>
        <w:t>torfahrzeug selbstständig gefahrlos bedienen kann, ander-</w:t>
      </w:r>
    </w:p>
    <w:p>
      <w:r>
        <w:t>seits durch Streichung des * auf die bis dahin gültig gewe-</w:t>
      </w:r>
    </w:p>
    <w:p>
      <w:r>
        <w:t>sene erwerbliche Ausrichtung nach Art. 21 Abs. 1 IVG und</w:t>
      </w:r>
    </w:p>
    <w:p>
      <w:r>
        <w:t>Art. 2 Abs. 2 HVI (vgl. BGE 121 V 261 ff. Erw. 3a und b).</w:t>
      </w:r>
    </w:p>
    <w:p>
      <w:r>
        <w:rPr>
          <w:b/>
        </w:rPr>
        <w:t>E. 3</w:t>
      </w:r>
    </w:p>
    <w:p>
      <w:r>
        <w:t>a) Das kantonale Gericht hat zur Frage der Über-</w:t>
      </w:r>
    </w:p>
    <w:p>
      <w:r>
        <w:t>nahme der Kosten der unbestrittenermassen invaliditäts-</w:t>
      </w:r>
    </w:p>
    <w:p>
      <w:r>
        <w:t>bedingten Abänderungen am Fahrzeug der Eltern von</w:t>
      </w:r>
    </w:p>
    <w:p>
      <w:r>
        <w:t>I.________ durch die Invalidenversicherung im Wesentlichen</w:t>
      </w:r>
    </w:p>
    <w:p>
      <w:r>
        <w:t>erwogen, es fehle am Erfordernis der Volljährigkeit gemäss</w:t>
      </w:r>
    </w:p>
    <w:p>
      <w:r>
        <w:t>Ziffer 10.05 HVI Anhang, weshalb ein Anspruch gestützt auf</w:t>
      </w:r>
    </w:p>
    <w:p>
      <w:r>
        <w:t>diese Grundlage von der Verwaltung zu Recht abgewiesen</w:t>
      </w:r>
    </w:p>
    <w:p>
      <w:r>
        <w:t>worden sei. Im Sinne einer Lückenfüllung seien indessen</w:t>
      </w:r>
    </w:p>
    <w:p>
      <w:r>
        <w:t>nach den Grundsätzen der Zweckmässigkeit und der Kosten-</w:t>
      </w:r>
    </w:p>
    <w:p>
      <w:r>
        <w:t>günstigkeit von Invalidenversicherungsleistungen behinde-</w:t>
      </w:r>
    </w:p>
    <w:p>
      <w:r>
        <w:t>rungsbedingte Abänderungskosten an Motorfahrzeugen auch</w:t>
      </w:r>
    </w:p>
    <w:p>
      <w:r>
        <w:t>dann durch die Invalidenversicherung zu übernehmen, wenn</w:t>
      </w:r>
    </w:p>
    <w:p>
      <w:r>
        <w:t>mit dem Fahrzeug regelmässig und wiederkehrend Fahrten aus-</w:t>
      </w:r>
    </w:p>
    <w:p>
      <w:r>
        <w:t>geführt werden, auf welche Anspruch auf Reisekostenvergü-</w:t>
      </w:r>
    </w:p>
    <w:p>
      <w:r>
        <w:t>tung besteht, und durch diese Fahrten Taxifahrten einge-</w:t>
      </w:r>
    </w:p>
    <w:p>
      <w:r>
        <w:t>spart werden können und wenn sich bei mittelfristiger Be-</w:t>
      </w:r>
    </w:p>
    <w:p>
      <w:r>
        <w:t>trachtung dadurch Einsparungen gegenüber der Taxikosten-</w:t>
      </w:r>
    </w:p>
    <w:p>
      <w:r>
        <w:t>vergütung ergeben. Die im HVI Anhang getroffene Lösung</w:t>
      </w:r>
    </w:p>
    <w:p>
      <w:r>
        <w:t>könne dann nicht im wohlverstandenen Sinne des Gesetzes</w:t>
      </w:r>
    </w:p>
    <w:p>
      <w:r>
        <w:t>sein, wenn sie einerseits zu Mehrkosten führe und wenn</w:t>
      </w:r>
    </w:p>
    <w:p>
      <w:r>
        <w:t>anderseits die Übernahme der Abänderungskosten für die</w:t>
      </w:r>
    </w:p>
    <w:p>
      <w:r>
        <w:t>Versicherte und ihre Angehörigen zweckmässiger sei. Diese</w:t>
      </w:r>
    </w:p>
    <w:p>
      <w:r>
        <w:t>Voraussetzungen seien im Falle von I.________ erfüllt. Zum</w:t>
      </w:r>
    </w:p>
    <w:p>
      <w:r>
        <w:t>einen hätte sie Anspruch auf Vergütung der Reisekosten nach</w:t>
      </w:r>
    </w:p>
    <w:p>
      <w:r>
        <w:t>A.________ und nach B.________ und zwar, da ihr die Be-</w:t>
      </w:r>
    </w:p>
    <w:p>
      <w:r>
        <w:t>nutzung der öffentlichen Verkehrsmittel in Anbetracht der</w:t>
      </w:r>
    </w:p>
    <w:p>
      <w:r>
        <w:t>Schwere der Behinderung nicht zumutbar wäre, nach Massgabe</w:t>
      </w:r>
    </w:p>
    <w:p>
      <w:r>
        <w:t>der Verwaltungspraxis in Form einer Kilometervergütung. Zum</w:t>
      </w:r>
    </w:p>
    <w:p>
      <w:r>
        <w:t>andern wären die Abänderungskosten am privaten Motorfahr-</w:t>
      </w:r>
    </w:p>
    <w:p>
      <w:r>
        <w:t>zeug von Fr. 16'030.- nach 88 Wochenenden mit Fahrten zwi-</w:t>
      </w:r>
    </w:p>
    <w:p>
      <w:r>
        <w:t>schen E.________ und A.________ bei Transport mit einem ge-</w:t>
      </w:r>
    </w:p>
    <w:p>
      <w:r>
        <w:t>werbsmässigen Invalidentaxi amortisiert.</w:t>
      </w:r>
    </w:p>
    <w:p>
      <w:r>
        <w:t>b) Die Beschwerde führende IV-Stelle beruft sich zur</w:t>
      </w:r>
    </w:p>
    <w:p>
      <w:r>
        <w:t>Stützung ihres gegenteiligen anspruchsablehnenden Stand-</w:t>
      </w:r>
    </w:p>
    <w:p>
      <w:r>
        <w:t>punktes hauptsächlich auf das IV-Rundschreiben 111 vom</w:t>
      </w:r>
    </w:p>
    <w:p>
      <w:r>
        <w:t>17. Dezember 1996, in welchem das Bundesamt den auf den</w:t>
      </w:r>
    </w:p>
    <w:p>
      <w:r>
        <w:t>1. Januar 1997 in Ziffer 10.05 HVI Anhang eingefügten</w:t>
      </w:r>
    </w:p>
    <w:p>
      <w:r>
        <w:t>Zusatz "sofern die versicherte Person volljährig ist"</w:t>
      </w:r>
    </w:p>
    <w:p>
      <w:r>
        <w:t>erläutert, und zwar wie folgt:</w:t>
      </w:r>
    </w:p>
    <w:p>
      <w:r>
        <w:t>"Mit der Änderung vom 9. Oktober 1992, in Kraft seit</w:t>
      </w:r>
    </w:p>
    <w:p>
      <w:r>
        <w:t>1.1.1993, wollte man den Anspruch auf IV-Leistungen bei</w:t>
      </w:r>
    </w:p>
    <w:p>
      <w:r>
        <w:t>Abänderungskosten von Motorfahrzeugen auf zwei Seiten hin</w:t>
      </w:r>
    </w:p>
    <w:p>
      <w:r>
        <w:t>ausdehnen: Einerseits auf erwerbstätige Behinderte, welche</w:t>
      </w:r>
    </w:p>
    <w:p>
      <w:r>
        <w:t>nicht selber autofahren können (z.B. Blinde), anderseits</w:t>
      </w:r>
    </w:p>
    <w:p>
      <w:r>
        <w:t>auf nichterwerbstätige Behinderte, bei letzteren jedoch</w:t>
      </w:r>
    </w:p>
    <w:p>
      <w:r>
        <w:t>nur unter der Voraussetzung, dass diese das Fahrzeug sel-</w:t>
      </w:r>
    </w:p>
    <w:p>
      <w:r>
        <w:t>ber lenken können. Auf Weisungsebene präzisierte das BSV</w:t>
      </w:r>
    </w:p>
    <w:p>
      <w:r>
        <w:t>seine Absicht, bei Nichterwerbstätigen den Anspruch auf</w:t>
      </w:r>
    </w:p>
    <w:p>
      <w:r>
        <w:t>diese Versichertengruppe zu beschränken, was vom Eidg.</w:t>
      </w:r>
    </w:p>
    <w:p>
      <w:r>
        <w:t>Versicherungsgericht in einem Urteil vom Dezember 1995</w:t>
      </w:r>
    </w:p>
    <w:p>
      <w:r>
        <w:t>[ BGE 121 V 258 ] als nicht verordnungskonform bezeichnet</w:t>
      </w:r>
    </w:p>
    <w:p>
      <w:r>
        <w:t>wurde. Um die Verordnung dem ursprünglich beabsichtigten</w:t>
      </w:r>
    </w:p>
    <w:p>
      <w:r>
        <w:t>Willen des Verordnungsgebers anzupassen, war die vorlie-</w:t>
      </w:r>
    </w:p>
    <w:p>
      <w:r>
        <w:t>gende Änderung nötig."</w:t>
      </w:r>
    </w:p>
    <w:p>
      <w:r>
        <w:rPr>
          <w:b/>
        </w:rPr>
        <w:t>E. 4</w:t>
      </w:r>
    </w:p>
    <w:p>
      <w:r>
        <w:t>Vorab ist von Amtes wegen die Frage der Gesetzes-</w:t>
      </w:r>
    </w:p>
    <w:p>
      <w:r>
        <w:t>und Verfassungsmässigkeit des Anspruchserfordernisses der</w:t>
      </w:r>
    </w:p>
    <w:p>
      <w:r>
        <w:t>Volljährigkeit in Ziffer 10.05 HVI Anhang zu prüfen (BGE</w:t>
      </w:r>
    </w:p>
    <w:p>
      <w:r>
        <w:t>115 V 320 Erw. 2a in fine).</w:t>
      </w:r>
    </w:p>
    <w:p>
      <w:r>
        <w:t>a) Nach der Rechtsprechung kann das Eidgenössische</w:t>
      </w:r>
    </w:p>
    <w:p>
      <w:r>
        <w:t>Versicherungsgericht Verordnungen des Bundesrates oder im</w:t>
      </w:r>
    </w:p>
    <w:p>
      <w:r>
        <w:t>Rahmen zulässiger Subdelegation des Departementes grund-</w:t>
      </w:r>
    </w:p>
    <w:p>
      <w:r>
        <w:t>sätzlich, von hier nicht in Betracht fallenden Ausnahmen</w:t>
      </w:r>
    </w:p>
    <w:p>
      <w:r>
        <w:t>abgesehen, auf ihre Rechtmässigkeit hin überprüfen. Bei un-</w:t>
      </w:r>
    </w:p>
    <w:p>
      <w:r>
        <w:t>selbstständigen Verordnungen geht es in erster Linie darum</w:t>
      </w:r>
    </w:p>
    <w:p>
      <w:r>
        <w:t>zu beurteilen, ob sie sich im Rahmen der Delegationsnorm</w:t>
      </w:r>
    </w:p>
    <w:p>
      <w:r>
        <w:t>halten. Besteht ein sehr weiter Spielraum des Ermessens für</w:t>
      </w:r>
    </w:p>
    <w:p>
      <w:r>
        <w:t>die Regelung auf Verordnungsebene, muss sich das Gericht</w:t>
      </w:r>
    </w:p>
    <w:p>
      <w:r>
        <w:t>auf die Prüfung beschränken, ob die umstrittenen Vorschrif-</w:t>
      </w:r>
    </w:p>
    <w:p>
      <w:r>
        <w:t>ten offensichtlich aus dem Rahmen der im Gesetz delegierten</w:t>
      </w:r>
    </w:p>
    <w:p>
      <w:r>
        <w:t>Kompetenzen herausfallen oder aus andern Gründen gesetz-</w:t>
      </w:r>
    </w:p>
    <w:p>
      <w:r>
        <w:t>oder verfassungswidrig sind. Es kann jedoch sein eigenes</w:t>
      </w:r>
    </w:p>
    <w:p>
      <w:r>
        <w:t>Ermessen nicht an die Stelle desjenigen des Bundesrates</w:t>
      </w:r>
    </w:p>
    <w:p>
      <w:r>
        <w:t>oder Departementes setzen, und es hat auch nicht die Zweck-</w:t>
      </w:r>
    </w:p>
    <w:p>
      <w:r>
        <w:t>mässigkeit zu untersuchen ( BGE 125 V 30 Erw. 6a, 124 II 245</w:t>
      </w:r>
    </w:p>
    <w:p>
      <w:r>
        <w:t>Erw. 3, je mit Hinweisen).</w:t>
      </w:r>
    </w:p>
    <w:p>
      <w:r>
        <w:t>In intertemporalrechtlicher Hinsicht rechtfertigt es</w:t>
      </w:r>
    </w:p>
    <w:p>
      <w:r>
        <w:t>sich mit Blick auf die Rechtsnatur der Überprüfung un-</w:t>
      </w:r>
    </w:p>
    <w:p>
      <w:r>
        <w:t>selbstständigen Verordnungsrechts als Form der verfassungs-</w:t>
      </w:r>
    </w:p>
    <w:p>
      <w:r>
        <w:t>rechtlichen Normenkontrolle, die am 1. Januar 2000 in Kraft</w:t>
      </w:r>
    </w:p>
    <w:p>
      <w:r>
        <w:t>getretene neue Bundesverfassung der Schweizerischen Eidge-</w:t>
      </w:r>
    </w:p>
    <w:p>
      <w:r>
        <w:t>nossenschaft vom 18. April 1999 im Rahmen anhängiger</w:t>
      </w:r>
    </w:p>
    <w:p>
      <w:r>
        <w:t>Verfahren selbst dann anzuwenden, wenn der angefochtene</w:t>
      </w:r>
    </w:p>
    <w:p>
      <w:r>
        <w:t>Entscheid, wie im vorliegenden Fall, vor diesem Zeitpunkt</w:t>
      </w:r>
    </w:p>
    <w:p>
      <w:r>
        <w:t>ergangen ist (Erw. 3b des zur Publikation in BGE 126 V be-</w:t>
      </w:r>
    </w:p>
    <w:p>
      <w:r>
        <w:t>stimmten Urteils H. vom 21. Januar 2000 [C 301/98]).</w:t>
      </w:r>
    </w:p>
    <w:p>
      <w:r>
        <w:t>b) aa) Art. 21 Abs. 2 (und 1) IVG räumt dem Bundesrat</w:t>
      </w:r>
    </w:p>
    <w:p>
      <w:r>
        <w:t>bzw. auf Grund von Art. 14 IVV in Verbindung mit Art. 21</w:t>
      </w:r>
    </w:p>
    <w:p>
      <w:r>
        <w:t>Abs. 4 IVG dem Departement für den Erlass der Hilfsmittel-</w:t>
      </w:r>
    </w:p>
    <w:p>
      <w:r>
        <w:t>liste einen weiten Spielraum der Gestaltungsfreiheit ein.</w:t>
      </w:r>
    </w:p>
    <w:p>
      <w:r>
        <w:t>Dieses kann bestimmen, "welche Arten von Vorrichtungen und</w:t>
      </w:r>
    </w:p>
    <w:p>
      <w:r>
        <w:t>Apparaten unter den Begriff Hilfsmittel (...) fallen" (Bot-</w:t>
      </w:r>
    </w:p>
    <w:p>
      <w:r>
        <w:t>schaft zum Entwurf eines Bundesgesetzes über die Invaliden-</w:t>
      </w:r>
    </w:p>
    <w:p>
      <w:r>
        <w:t>versicherung [...], BBl 1958 II 1137 ff., 1186). Das Depar-</w:t>
      </w:r>
    </w:p>
    <w:p>
      <w:r>
        <w:t>tement kann im Rahmen des Willkürverbotes eine Auswahl</w:t>
      </w:r>
    </w:p>
    <w:p>
      <w:r>
        <w:t>treffen und die Zahl der Hilfsmittel beschränken (BGE 113 V</w:t>
      </w:r>
    </w:p>
    <w:p>
      <w:r>
        <w:t>270 Erw. 3b, 105 V 27 f. Erw. 3b; ZAK 1988 S. 181 ERw. 2a).</w:t>
      </w:r>
    </w:p>
    <w:p>
      <w:r>
        <w:t>In die Hilfsmittelliste aufzunehmen sind kraft positiver</w:t>
      </w:r>
    </w:p>
    <w:p>
      <w:r>
        <w:t>gesetzlicher Anordnung einzig Zahnprothesen, Brillen und</w:t>
      </w:r>
    </w:p>
    <w:p>
      <w:r>
        <w:t>Schuheinlagen ( Art. 21 Abs. 1 Satz 2 IVG ). Steht es dem</w:t>
      </w:r>
    </w:p>
    <w:p>
      <w:r>
        <w:t>Verordnungsgeber somit grundsätzlich frei, ob er einen</w:t>
      </w:r>
    </w:p>
    <w:p>
      <w:r>
        <w:t>Gegenstand, welchem Hilfsmittelcharakter zukommt (vgl. dazu</w:t>
      </w:r>
    </w:p>
    <w:p>
      <w:r>
        <w:t>BGE 115 V 194 Erw. 2c sowie BBl 1958 II 1185), in die im</w:t>
      </w:r>
    </w:p>
    <w:p>
      <w:r>
        <w:t>Anhang zur HVI enthaltene Liste aufnehmen will, kann er</w:t>
      </w:r>
    </w:p>
    <w:p>
      <w:r>
        <w:t>umso mehr im Rahmen des Gesetzes die Abgabe eines Hilfsmit-</w:t>
      </w:r>
    </w:p>
    <w:p>
      <w:r>
        <w:t>tels an weitere Bedingungen und Auflagen knüpfen (BGE 124 V</w:t>
      </w:r>
    </w:p>
    <w:p>
      <w:r>
        <w:rPr>
          <w:b/>
        </w:rPr>
        <w:t>E. 9</w:t>
      </w:r>
    </w:p>
    <w:p>
      <w:r>
        <w:t>f. Erw. 5b/aa).</w:t>
      </w:r>
    </w:p>
    <w:p>
      <w:r>
        <w:t>bb) Trotz der fraglos weit gehenden Befugnisse des De-</w:t>
      </w:r>
    </w:p>
    <w:p>
      <w:r>
        <w:t>partementes stellt das Alter als solches kein zulässiges</w:t>
      </w:r>
    </w:p>
    <w:p>
      <w:r>
        <w:t>Kriterium dar, um den Anspruch auf Abgabe eines (einmal)</w:t>
      </w:r>
    </w:p>
    <w:p>
      <w:r>
        <w:t>in die Hilfsmittelliste aufgenommenen Gegenstandes oder</w:t>
      </w:r>
    </w:p>
    <w:p>
      <w:r>
        <w:t>Gerätes (oder entsprechende Ersatzleistungen im Sinne von</w:t>
      </w:r>
    </w:p>
    <w:p>
      <w:r>
        <w:t>Art. 21bis IVG ) zu beschränken. Einerseits wird das Alter</w:t>
      </w:r>
    </w:p>
    <w:p>
      <w:r>
        <w:t>in Art. 21 IVG nicht erwähnt, insbesondere wird weder in</w:t>
      </w:r>
    </w:p>
    <w:p>
      <w:r>
        <w:t>Abs. 1 noch in Abs. 2 dieser Bestimmung nach diesem</w:t>
      </w:r>
    </w:p>
    <w:p>
      <w:r>
        <w:t>Gesichtspunkt differenziert, dies im Unterschied zum</w:t>
      </w:r>
    </w:p>
    <w:p>
      <w:r>
        <w:t>(erwerblichen oder nicht erwerblichen) Eingliederungsziel.</w:t>
      </w:r>
    </w:p>
    <w:p>
      <w:r>
        <w:t>Anderseits lässt Art. 10 Abs. 1 IVG allgemein und in</w:t>
      </w:r>
    </w:p>
    <w:p>
      <w:r>
        <w:t>Konkretisierung von Art. 4 Abs. 2 IVG , wonach die</w:t>
      </w:r>
    </w:p>
    <w:p>
      <w:r>
        <w:t>Invalidität als eingetreten gilt, sobald sie die für die</w:t>
      </w:r>
    </w:p>
    <w:p>
      <w:r>
        <w:t>Begründung des Anspruchs auf die jeweilige Leistung</w:t>
      </w:r>
    </w:p>
    <w:p>
      <w:r>
        <w:t>erforderliche Art und Schwere erreicht hat, den Anspruch</w:t>
      </w:r>
    </w:p>
    <w:p>
      <w:r>
        <w:t>auf Eingliederungsmassnahmen entstehen, sobald solche im</w:t>
      </w:r>
    </w:p>
    <w:p>
      <w:r>
        <w:t>Hinblick auf Alter und Gesundheitszustand des Versicherten</w:t>
      </w:r>
    </w:p>
    <w:p>
      <w:r>
        <w:t>angezeigt sind. Darin kommt zum Ausdruck, dass das Alter</w:t>
      </w:r>
    </w:p>
    <w:p>
      <w:r>
        <w:t>zwar für die Entstehung des Anspruchs von Bedeutung ist,</w:t>
      </w:r>
    </w:p>
    <w:p>
      <w:r>
        <w:t>indessen lediglich im Sinne einer gleichsam variablen</w:t>
      </w:r>
    </w:p>
    <w:p>
      <w:r>
        <w:t>Grösse zur Bestimmung des Eintritts der allgemeinen</w:t>
      </w:r>
    </w:p>
    <w:p>
      <w:r>
        <w:t>invaliditätsmässigen ( Art. 8 Abs. 1 IVG ) und der besonderen</w:t>
      </w:r>
    </w:p>
    <w:p>
      <w:r>
        <w:t>auf die jeweilige in Frage stehende Vorkehr bezogenen</w:t>
      </w:r>
    </w:p>
    <w:p>
      <w:r>
        <w:t>Voraussetzungen nach Massgabe der Umstände des konkreten</w:t>
      </w:r>
    </w:p>
    <w:p>
      <w:r>
        <w:t>Falles (BBl 1958 II 1169 f. und 1255 f.; Meyer-Blaser,</w:t>
      </w:r>
    </w:p>
    <w:p>
      <w:r>
        <w:t>Bundesgesetz über die Invalidenversicherung [IVG], in:</w:t>
      </w:r>
    </w:p>
    <w:p>
      <w:r>
        <w:t>Murer/Stauffer [Hrsg.], Die Rechtsprechung des Bundes-</w:t>
      </w:r>
    </w:p>
    <w:p>
      <w:r>
        <w:t>gerichts zum Sozialversicherungsrecht, Zürich 1997,</w:t>
      </w:r>
    </w:p>
    <w:p>
      <w:r>
        <w:t>S. 67 f.). Umgekehrt ergibt sich aus der dargelegten</w:t>
      </w:r>
    </w:p>
    <w:p>
      <w:r>
        <w:t>gesetzlichen Ordnung, dass das Alter als solches, abgesehen</w:t>
      </w:r>
    </w:p>
    <w:p>
      <w:r>
        <w:t>von den im Gesetz selber geregelten Fällen (vgl. u.a.</w:t>
      </w:r>
    </w:p>
    <w:p>
      <w:r>
        <w:t>Art. 13 Abs. 1 IVG [medizinische Massnahmen bei Geburts-</w:t>
      </w:r>
    </w:p>
    <w:p>
      <w:r>
        <w:t>gebrechen], Art. 19 Abs. 1 IVG [Sonderschulung], Art. 20</w:t>
      </w:r>
    </w:p>
    <w:p>
      <w:r>
        <w:t>Abs. 1 IVG [Pflegebeitrag für die Betreuung hilfloser</w:t>
      </w:r>
    </w:p>
    <w:p>
      <w:r>
        <w:t>Minderjähriger]), keine Bedingung für den Anspruch auf</w:t>
      </w:r>
    </w:p>
    <w:p>
      <w:r>
        <w:t>Eingliederungsmassnahmen darstellt. Ein Blick in die im</w:t>
      </w:r>
    </w:p>
    <w:p>
      <w:r>
        <w:t>Anhang zur HVI enthaltene Liste zeigt im Übrigen denn auch,</w:t>
      </w:r>
    </w:p>
    <w:p>
      <w:r>
        <w:t>dass mit Ausnahme der hier zur Diskussion stehenden</w:t>
      </w:r>
    </w:p>
    <w:p>
      <w:r>
        <w:t>Ziffer 10.05 bei keinem Hilfsmittel nach diesem Aspekt</w:t>
      </w:r>
    </w:p>
    <w:p>
      <w:r>
        <w:t>differenziert wird. Das in dieser Verordnungsbestimmung</w:t>
      </w:r>
    </w:p>
    <w:p>
      <w:r>
        <w:t>enthaltene, ungeachtet der Umstände des Einzelfalles,</w:t>
      </w:r>
    </w:p>
    <w:p>
      <w:r>
        <w:t>insbesondere des Gesundheitszustandes und der daraus sich</w:t>
      </w:r>
    </w:p>
    <w:p>
      <w:r>
        <w:t>ergebenden invaliditätsbedingten Notwendigkeit der</w:t>
      </w:r>
    </w:p>
    <w:p>
      <w:r>
        <w:t>Abänderung eines Motorfahrzeuges für die Fortbewegung, für</w:t>
      </w:r>
    </w:p>
    <w:p>
      <w:r>
        <w:t>die Herstellung des Kontaktes mit der Umwelt oder für die</w:t>
      </w:r>
    </w:p>
    <w:p>
      <w:r>
        <w:t>Selbstsorge geltende Anspruchserfordernis der Volljäh-</w:t>
      </w:r>
    </w:p>
    <w:p>
      <w:r>
        <w:t>rigkeit steht im Widerspruch zur klaren gesetzlichen Ord-</w:t>
      </w:r>
    </w:p>
    <w:p>
      <w:r>
        <w:t>nung, welche einen rein altersabhängigen Leistungsaus-</w:t>
      </w:r>
    </w:p>
    <w:p>
      <w:r>
        <w:t>schluss verbietet.</w:t>
      </w:r>
    </w:p>
    <w:p>
      <w:r>
        <w:t>c) Im Weitern hält Ziffer 10.05 HVI Anhang in Bezug</w:t>
      </w:r>
    </w:p>
    <w:p>
      <w:r>
        <w:t>auf das Anspruchserfordernis der Volljährigkeit auch einer</w:t>
      </w:r>
    </w:p>
    <w:p>
      <w:r>
        <w:t>verfassungsmässigen Überprüfung nicht stand.</w:t>
      </w:r>
    </w:p>
    <w:p>
      <w:r>
        <w:t>aa) Nach Art. 8 BV sind alle Menschen vor dem Gesetz</w:t>
      </w:r>
    </w:p>
    <w:p>
      <w:r>
        <w:t>gleich (Abs. 1). Niemand darf diskriminiert werden, nament-</w:t>
      </w:r>
    </w:p>
    <w:p>
      <w:r>
        <w:t>lich nicht wegen (...) des Alters, (...) oder wegen einer</w:t>
      </w:r>
    </w:p>
    <w:p>
      <w:r>
        <w:t>körperlichen, geistigen oder psychischen Behinderung</w:t>
      </w:r>
    </w:p>
    <w:p>
      <w:r>
        <w:t>(Abs. 2). Kinder und Jugendliche haben Anspruch auf beson-</w:t>
      </w:r>
    </w:p>
    <w:p>
      <w:r>
        <w:t>deren Schutz ihrer Unversehrtheit und auf Förderung ihrer</w:t>
      </w:r>
    </w:p>
    <w:p>
      <w:r>
        <w:t>Entwicklung ( Art. 11 Abs. 1 BV ). Als Grundrechte (vgl.</w:t>
      </w:r>
    </w:p>
    <w:p>
      <w:r>
        <w:t>Überschrift zum ersten Kapitel des zweiten Titels) müssen</w:t>
      </w:r>
    </w:p>
    <w:p>
      <w:r>
        <w:t>die aufgezählten Garantien in der ganzen Rechtsordnung zur</w:t>
      </w:r>
    </w:p>
    <w:p>
      <w:r>
        <w:t>Geltung kommen; und wer staatliche Aufgaben wahrnimmt, ist</w:t>
      </w:r>
    </w:p>
    <w:p>
      <w:r>
        <w:t>daran gebunden und verpflichtet, zu ihrer Verwirklichung</w:t>
      </w:r>
    </w:p>
    <w:p>
      <w:r>
        <w:t>beizutragen (vgl. Art. 35 Abs. 1 und 2 BV ). Einschränkungen</w:t>
      </w:r>
    </w:p>
    <w:p>
      <w:r>
        <w:t>bedürfen einer gesetzlichen Grundlage, müssen durch ein</w:t>
      </w:r>
    </w:p>
    <w:p>
      <w:r>
        <w:t>öffentliches Interesse gerechtfertigt und verhältnismässig</w:t>
      </w:r>
    </w:p>
    <w:p>
      <w:r>
        <w:t>sein (vgl. Art. 36 Abs. 1-3 BV ).</w:t>
      </w:r>
    </w:p>
    <w:p>
      <w:r>
        <w:t>bb) Die Entstehungsgeschichte von Art. 8 Abs. 2 BV</w:t>
      </w:r>
    </w:p>
    <w:p>
      <w:r>
        <w:t>zeigt, dass in der bundesrätlichen Botschaft vom 20. Novem-</w:t>
      </w:r>
    </w:p>
    <w:p>
      <w:r>
        <w:t>ber 1996 (BBl 1997 I 1 ff.) das Alter noch nicht explizit</w:t>
      </w:r>
    </w:p>
    <w:p>
      <w:r>
        <w:t>als verfassungsrechtlich unzulässiges Unterscheidungsmerk-</w:t>
      </w:r>
    </w:p>
    <w:p>
      <w:r>
        <w:t>mal genannt wurde (BBl 1997 I 142 f. und 590). Erst das</w:t>
      </w:r>
    </w:p>
    <w:p>
      <w:r>
        <w:t>Parlament nahm nach ausführlicher Diskussion das Alter in</w:t>
      </w:r>
    </w:p>
    <w:p>
      <w:r>
        <w:t>den Nichtdiskriminierungskatalog auf (Amtl. Bull. 1998 [Se-</w:t>
      </w:r>
    </w:p>
    <w:p>
      <w:r>
        <w:t>paratdruck] S 33 ff. und 155, N 152 ff.), wobei ausdrück-</w:t>
      </w:r>
    </w:p>
    <w:p>
      <w:r>
        <w:t>lich neben den Betagten die Kinder und Jugendlichen als</w:t>
      </w:r>
    </w:p>
    <w:p>
      <w:r>
        <w:t>diskriminierungsgefährdete Gruppe genannt wurden (vgl.</w:t>
      </w:r>
    </w:p>
    <w:p>
      <w:r>
        <w:t>Amtl. Bull. 1998 [Separatdruck] S 34, N 155 und 168). Im</w:t>
      </w:r>
    </w:p>
    <w:p>
      <w:r>
        <w:t>Weitern wurde auch Art. 11 BV erst im Rahmen der</w:t>
      </w:r>
    </w:p>
    <w:p>
      <w:r>
        <w:t>parlamentarischen Beratung geschaffen (BBl 1997 I 591 sowie</w:t>
      </w:r>
    </w:p>
    <w:p>
      <w:r>
        <w:t>Amtl. Bull. 1998 [Separatdruck] N 191 ff., 417 ff. und 467</w:t>
      </w:r>
    </w:p>
    <w:p>
      <w:r>
        <w:t>ff., S 156 f., 206 ff. und 225 ff.).</w:t>
      </w:r>
    </w:p>
    <w:p>
      <w:r>
        <w:t>Die Bedeutung der spezifischen Diskriminierungsverbote</w:t>
      </w:r>
    </w:p>
    <w:p>
      <w:r>
        <w:t>liegt darin, "dass ungleiche Behandlungen einer besonders</w:t>
      </w:r>
    </w:p>
    <w:p>
      <w:r>
        <w:t>qualifizierten Begründungspflicht unterstehen. Sie dürfen</w:t>
      </w:r>
    </w:p>
    <w:p>
      <w:r>
        <w:t>nicht einfach an das Unterscheidungsmerkmal anknüpfen, an</w:t>
      </w:r>
    </w:p>
    <w:p>
      <w:r>
        <w:t>die Eigenschaft, welche die diskriminierte Gruppe defi-</w:t>
      </w:r>
    </w:p>
    <w:p>
      <w:r>
        <w:t>niert" (Amtl. Bull. 1998 [Separatdruck] S 37 [Votum Rhinow,</w:t>
      </w:r>
    </w:p>
    <w:p>
      <w:r>
        <w:t>Berichterstatter]; zur Bedeutung der Materialien für die</w:t>
      </w:r>
    </w:p>
    <w:p>
      <w:r>
        <w:t>Auslegung der neuen Bundesverfassung vgl. Pierre Tschannen,</w:t>
      </w:r>
    </w:p>
    <w:p>
      <w:r>
        <w:t>Die Auslegung der neuen Bundesverfassung, in: Ulrich</w:t>
      </w:r>
    </w:p>
    <w:p>
      <w:r>
        <w:t>Zimmerli [Hrsg.], Die neue Bundesverfassung, Konsequenzen</w:t>
      </w:r>
    </w:p>
    <w:p>
      <w:r>
        <w:t>für Praxis und Wissenschaft, Berner Tage für die</w:t>
      </w:r>
    </w:p>
    <w:p>
      <w:r>
        <w:t>juristische Praxis [BTJP] 1999, Bern 2000, S. 223 ff.,</w:t>
      </w:r>
    </w:p>
    <w:p>
      <w:r>
        <w:t>insbes. S. 246 ff.).</w:t>
      </w:r>
    </w:p>
    <w:p>
      <w:r>
        <w:t>cc) Der Ausschluss der Minderjährigen vom Hilfsmittel-</w:t>
      </w:r>
    </w:p>
    <w:p>
      <w:r>
        <w:t>anspruch gemäss Ziffer 10.05 HVI Anhang einzig auf Grund</w:t>
      </w:r>
    </w:p>
    <w:p>
      <w:r>
        <w:t>des Alters fällt in den Schutzbereich sowohl des Rechts-</w:t>
      </w:r>
    </w:p>
    <w:p>
      <w:r>
        <w:t>gleichheitsgebotes als auch des Verbotes altersbedingter</w:t>
      </w:r>
    </w:p>
    <w:p>
      <w:r>
        <w:t>Diskriminierungen Behinderter (Auer/Malinverni/Hottelier,</w:t>
      </w:r>
    </w:p>
    <w:p>
      <w:r>
        <w:t>Droit constitutionnel suisse, Band II, Les droits fonda-</w:t>
      </w:r>
    </w:p>
    <w:p>
      <w:r>
        <w:t>mentaux, Bern 2000, S. 509 Rz 1043; vgl. auch Jörg Paul</w:t>
      </w:r>
    </w:p>
    <w:p>
      <w:r>
        <w:t>Müller, Die Diskriminierungsverbote nach Art. 8 Abs. 2 der</w:t>
      </w:r>
    </w:p>
    <w:p>
      <w:r>
        <w:t>neuen Bundesverfassung, in: BTJP 1999 S. 119 f.). Diese</w:t>
      </w:r>
    </w:p>
    <w:p>
      <w:r>
        <w:t>qualifizierte Ungleichbehandlung lässt sich im Lichte von</w:t>
      </w:r>
    </w:p>
    <w:p>
      <w:r>
        <w:t>Art. 8 Abs. 1 und 2 BV weder durch die für die invaliden-</w:t>
      </w:r>
    </w:p>
    <w:p>
      <w:r>
        <w:t>versicherungsrechtliche Hilfsmittelversorgung im Allgemei-</w:t>
      </w:r>
    </w:p>
    <w:p>
      <w:r>
        <w:t>nen (Gesundheitsschaden, invaliditätsbedingte Notwendig-</w:t>
      </w:r>
    </w:p>
    <w:p>
      <w:r>
        <w:t>keit, Eingliederungsziel) noch durch die auf Grund von</w:t>
      </w:r>
    </w:p>
    <w:p>
      <w:r>
        <w:t>Art. 21 Abs. 2 IVG und Art. 2 Abs. 1 HVI im Rahmen von</w:t>
      </w:r>
    </w:p>
    <w:p>
      <w:r>
        <w:t>Ziffer 10.05 HVI Anhang im Besonderen (Gehunfähigkeit,</w:t>
      </w:r>
    </w:p>
    <w:p>
      <w:r>
        <w:t>Transportbedürftigkeit) massgebenden Wertungsgesichtspunkte</w:t>
      </w:r>
    </w:p>
    <w:p>
      <w:r>
        <w:t>rechtfertigen. Auf Grund dieser im Gesetz selber</w:t>
      </w:r>
    </w:p>
    <w:p>
      <w:r>
        <w:t>festgelegten Umstände kann auch der mit der Einfügung des</w:t>
      </w:r>
    </w:p>
    <w:p>
      <w:r>
        <w:t>Anspruchserfordernisses der Volljährigkeit offenbar</w:t>
      </w:r>
    </w:p>
    <w:p>
      <w:r>
        <w:t>verfolgte Zweck der Begrenzung der Hilfsmittelkosten nicht</w:t>
      </w:r>
    </w:p>
    <w:p>
      <w:r>
        <w:t>genügen, und zwar weder als Motiv für die qualifizierte</w:t>
      </w:r>
    </w:p>
    <w:p>
      <w:r>
        <w:t>Begründungspflicht noch um ein öffentliches Interesse im</w:t>
      </w:r>
    </w:p>
    <w:p>
      <w:r>
        <w:t>Sinne von Art. 36 Abs. 2 BV darzutun für eine nach dem</w:t>
      </w:r>
    </w:p>
    <w:p>
      <w:r>
        <w:t>Alter differenzierende Regelung, dies umso weniger, als die</w:t>
      </w:r>
    </w:p>
    <w:p>
      <w:r>
        <w:t>Anspruchsberechtigung unabhängig von der Möglichkeit einer</w:t>
      </w:r>
    </w:p>
    <w:p>
      <w:r>
        <w:t>Eingliederung ins Erwerbsleben besteht (Art. 8 Abs. 2 in</w:t>
      </w:r>
    </w:p>
    <w:p>
      <w:r>
        <w:t>Verbindung mit Art. 21 Abs. 2 IVG ). Im Lichte der</w:t>
      </w:r>
    </w:p>
    <w:p>
      <w:r>
        <w:t>vorstehenden Ausführungen ist das in Ziffer 10.05 HVI</w:t>
      </w:r>
    </w:p>
    <w:p>
      <w:r>
        <w:t>Anhang enthaltene Erfordernis der Volljährigkeit mit dem in</w:t>
      </w:r>
    </w:p>
    <w:p>
      <w:r>
        <w:t>Art. 35 Abs. 1 BV verankerten Gebot zur Verwirklichung der</w:t>
      </w:r>
    </w:p>
    <w:p>
      <w:r>
        <w:t>Grundrechte (zu deren konstitutiven Funktion vgl. Biaggini,</w:t>
      </w:r>
    </w:p>
    <w:p>
      <w:r>
        <w:t>Verfassungsreform in der Schweiz, in: Zeitschrift für</w:t>
      </w:r>
    </w:p>
    <w:p>
      <w:r>
        <w:t>öffentliches Recht [ZÖR] 1999 S. 464) nicht vereinbar,</w:t>
      </w:r>
    </w:p>
    <w:p>
      <w:r>
        <w:t>weshalb es mit dem Inkrafttreten der neuen Bundesverfassung</w:t>
      </w:r>
    </w:p>
    <w:p>
      <w:r>
        <w:t>am 1. Januar 2000 keinen Bestand mehr haben kann.</w:t>
      </w:r>
    </w:p>
    <w:p>
      <w:r>
        <w:t>d) Das in Ziffer 10.05 HVI Anhang mit Wirkung ab</w:t>
      </w:r>
    </w:p>
    <w:p>
      <w:r>
        <w:t>1. Januar 1997 eingefügte zusätzliche Anspruchserfordernis</w:t>
      </w:r>
    </w:p>
    <w:p>
      <w:r>
        <w:t>der Volljährigkeit verletzt daher Gesetz und Verfassung,</w:t>
      </w:r>
    </w:p>
    <w:p>
      <w:r>
        <w:t>weshalb ihm im vorliegenden Fall die Anwendung zu versagen</w:t>
      </w:r>
    </w:p>
    <w:p>
      <w:r>
        <w:t>ist mit der Folge, dass die Übernahme der Kosten der in</w:t>
      </w:r>
    </w:p>
    <w:p>
      <w:r>
        <w:t>Frage stehenden invaliditätsbedingten Abänderungen am</w:t>
      </w:r>
    </w:p>
    <w:p>
      <w:r>
        <w:t>Fahrzeug der Eltern von I.________ durch die</w:t>
      </w:r>
    </w:p>
    <w:p>
      <w:r>
        <w:t>Invalidenversicherung nicht mit dem Hinweis auf deren</w:t>
      </w:r>
    </w:p>
    <w:p>
      <w:r>
        <w:t>Fehlen verneint werden kann.</w:t>
      </w:r>
    </w:p>
    <w:p>
      <w:r>
        <w:t>5.- Es ist auf Grund der aus den Akten hervorgehenden</w:t>
      </w:r>
    </w:p>
    <w:p>
      <w:r>
        <w:t>multiplen und progredienten schwerwiegenden Behinderungen</w:t>
      </w:r>
    </w:p>
    <w:p>
      <w:r>
        <w:t>erstellt und wird im Übrigen von keiner Seite bestritten,</w:t>
      </w:r>
    </w:p>
    <w:p>
      <w:r>
        <w:t>dass I.________ nur versehen mit ihrer Rumpforthese und in</w:t>
      </w:r>
    </w:p>
    <w:p>
      <w:r>
        <w:t>dem für sie individuell angefertigten Rollstuhl in einem</w:t>
      </w:r>
    </w:p>
    <w:p>
      <w:r>
        <w:t>entsprechend angepassten und ausgerüsteten Motorfahrzeug</w:t>
      </w:r>
    </w:p>
    <w:p>
      <w:r>
        <w:t>mitfahren kann. Sie hat daher nach der hier nach wie vor</w:t>
      </w:r>
    </w:p>
    <w:p>
      <w:r>
        <w:t>anwendbaren Rechtsprechung zu Ziffer 10.05 HVI Anhang in</w:t>
      </w:r>
    </w:p>
    <w:p>
      <w:r>
        <w:t>der vom 1. Januar 1993 bis 31. Dezember 1996 gültig</w:t>
      </w:r>
    </w:p>
    <w:p>
      <w:r>
        <w:t>gewesenen Fassung (vgl. BGE 121 V 264 Erw. 4) grundsätzlich</w:t>
      </w:r>
    </w:p>
    <w:p>
      <w:r>
        <w:t>Anspruch auf invaliditätsbedingte Abänderungen von</w:t>
      </w:r>
    </w:p>
    <w:p>
      <w:r>
        <w:t>Motorfahrzeugen, d.h. im Falle der eigenen Anschaffung</w:t>
      </w:r>
    </w:p>
    <w:p>
      <w:r>
        <w:t>(durch ihre Eltern) auf Vergütung der entsprechenden Kosten</w:t>
      </w:r>
    </w:p>
    <w:p>
      <w:r>
        <w:t>im Rahmen des Einfachen und Zweckmässigen (Art. 21bis</w:t>
      </w:r>
    </w:p>
    <w:p>
      <w:r>
        <w:t>Abs. 1 IVG in Verbindung mit Art. 14 lit. a IVV und Art. 8</w:t>
      </w:r>
    </w:p>
    <w:p>
      <w:r>
        <w:t>Abs. 1 HVI ; zur Einordnung dieser Abgabeform in die</w:t>
      </w:r>
    </w:p>
    <w:p>
      <w:r>
        <w:t>Systematik der Hilfsmittelarten vgl. Meyer-Blaser, a.a.O.,</w:t>
      </w:r>
    </w:p>
    <w:p>
      <w:r>
        <w:t>S. 163 f.). Insoweit hat die Vorinstanz im Ergebnis richtig</w:t>
      </w:r>
    </w:p>
    <w:p>
      <w:r>
        <w:t>entschieden, was zur Abweisung der</w:t>
      </w:r>
    </w:p>
    <w:p>
      <w:r>
        <w:t>Verwaltungsgerichtsbeschwerde führt. Indessen besteht für</w:t>
      </w:r>
    </w:p>
    <w:p>
      <w:r>
        <w:t>den vom kantonalen Gericht angeordneten Leistungsausschluss</w:t>
      </w:r>
    </w:p>
    <w:p>
      <w:r>
        <w:t>in dem Sinne, dass während mindestens sechs Jahren keine</w:t>
      </w:r>
    </w:p>
    <w:p>
      <w:r>
        <w:t>Taxitransportkosten übernommen werden können</w:t>
      </w:r>
    </w:p>
    <w:p>
      <w:r>
        <w:t>(Dispositiv-Ziffer 2) nach dem Gesagten kein Grund, weshalb</w:t>
      </w:r>
    </w:p>
    <w:p>
      <w:r>
        <w:t>er aufzuheben ist ( Art. 132 lit. c OG ).</w:t>
      </w:r>
    </w:p>
    <w:p>
      <w:r>
        <w:t>Die IV-Stelle wird über die Leistungspflicht der Inva-</w:t>
      </w:r>
    </w:p>
    <w:p>
      <w:r>
        <w:t>lidenversicherung in masslicher und zeitlicher Hinsicht zu</w:t>
      </w:r>
    </w:p>
    <w:p>
      <w:r>
        <w:t>befinden haben. Dabei wird sie unter dem Gesichtspunkt der</w:t>
      </w:r>
    </w:p>
    <w:p>
      <w:r>
        <w:t>Einfachheit der Massnahme insbesondere zu prüfen haben, ob</w:t>
      </w:r>
    </w:p>
    <w:p>
      <w:r>
        <w:t>nicht - anstelle des elektro-hydraulischen Lifts, der mit</w:t>
      </w:r>
    </w:p>
    <w:p>
      <w:r>
        <w:t>Fr. 9800.- am meisten zu Buche schlägt - eine Rampe genügt</w:t>
      </w:r>
    </w:p>
    <w:p>
      <w:r>
        <w:t>hätte, um den Eingliederungszweck zu erreichen. Im Weitern</w:t>
      </w:r>
    </w:p>
    <w:p>
      <w:r>
        <w:t>wird die Verwaltung je nach Prognose in Bezug auf die Dauer</w:t>
      </w:r>
    </w:p>
    <w:p>
      <w:r>
        <w:t>der Eingliederungswirksamkeit der fraglichen Abänderungen</w:t>
      </w:r>
    </w:p>
    <w:p>
      <w:r>
        <w:t>am Motorfahrzeug der Eltern von I.________ aus der Sicht</w:t>
      </w:r>
    </w:p>
    <w:p>
      <w:r>
        <w:t>der Verhältnisse bei Verfügungserlass am 7. Dezember 1998</w:t>
      </w:r>
    </w:p>
    <w:p>
      <w:r>
        <w:t>( BGE 110 V 102 oben mit Hinweis) die Anpassungskosten über-</w:t>
      </w:r>
    </w:p>
    <w:p>
      <w:r>
        <w:t>nehmen oder unter Berücksichtigung der sechsjährigen Amor-</w:t>
      </w:r>
    </w:p>
    <w:p>
      <w:r>
        <w:t>tisationsfrist (vgl. BGE 119 V 255 ) anstelle einer Einmal-</w:t>
      </w:r>
    </w:p>
    <w:p>
      <w:r>
        <w:t>zahlung jährliche Beiträge daran leisten, deren Ausrichtung</w:t>
      </w:r>
    </w:p>
    <w:p>
      <w:r>
        <w:t>sie einstellen kann, wenn die Anspruchsvoraussetzungen vor</w:t>
      </w:r>
    </w:p>
    <w:p>
      <w:r>
        <w:t>deren Ablauf dahinfallen sollten.</w:t>
      </w:r>
    </w:p>
    <w:p>
      <w:r>
        <w:t>Demnach erkennt das Eidg. Versicherungsgericht:</w:t>
      </w:r>
    </w:p>
    <w:p>
      <w:r>
        <w:t>I.Die Verwaltungsgerichtsbeschwerde wird im Sinne der</w:t>
      </w:r>
    </w:p>
    <w:p>
      <w:r>
        <w:t>Erwägungen abgewiesen.</w:t>
      </w:r>
    </w:p>
    <w:p>
      <w:r>
        <w:t>II.Dispositiv-Ziffer 2 des Entscheides des Verwaltungs-</w:t>
      </w:r>
    </w:p>
    <w:p>
      <w:r>
        <w:t>gerichts des Kantons Schwyz vom 19. März 1999 wird</w:t>
      </w:r>
    </w:p>
    <w:p>
      <w:r>
        <w:t>aufgehoben.</w:t>
      </w:r>
    </w:p>
    <w:p>
      <w:r>
        <w:t>III.Die Sache wird an die IV-Stelle Schwyz zurückgewiesen,</w:t>
      </w:r>
    </w:p>
    <w:p>
      <w:r>
        <w:t>damit sie, nach Aktenergänzungen im Sinne der Erwägun-</w:t>
      </w:r>
    </w:p>
    <w:p>
      <w:r>
        <w:t>gen, über den Leistungsanspruch in masslicher Hinsicht</w:t>
      </w:r>
    </w:p>
    <w:p>
      <w:r>
        <w:t>neu befinde.</w:t>
      </w:r>
    </w:p>
    <w:p>
      <w:r>
        <w:t>IV.Es werden keine Gerichtskosten erhoben.</w:t>
      </w:r>
    </w:p>
    <w:p>
      <w:r>
        <w:t>V.Dieses Urteil wird den Parteien, dem Verwaltungs-</w:t>
      </w:r>
    </w:p>
    <w:p>
      <w:r>
        <w:t>gericht des Kantons Schwyz und dem Bundesamt für</w:t>
      </w:r>
    </w:p>
    <w:p>
      <w:r>
        <w:t>Sozialversicherung zugestellt.</w:t>
      </w:r>
    </w:p>
    <w:p>
      <w:r>
        <w:t>Luzern, 22. Mai 2000</w:t>
      </w:r>
    </w:p>
    <w:p>
      <w:r>
        <w:t>Im Namen des</w:t>
      </w:r>
    </w:p>
    <w:p>
      <w:r>
        <w:t>Eidgenössischen Versicherungsgerichts</w:t>
      </w:r>
    </w:p>
    <w:p>
      <w:r>
        <w:t>Der Präsident der I. Kammer:</w:t>
      </w:r>
    </w:p>
    <w:p>
      <w:r>
        <w:t>Der Gerichtsschreiber: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