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28/01 vom 27. April 2001</w:t>
      </w:r>
    </w:p>
    <w:p>
      <w:r>
        <w:t>Bundesgericht, 2001-04-27, DE</w:t>
      </w:r>
    </w:p>
    <w:p>
      <w:r>
        <w:rPr>
          <w:b/>
        </w:rPr>
        <w:t xml:space="preserve">Quelle: </w:t>
      </w:r>
      <w:r>
        <w:t>https://mcp.opencaselaw.ch/entscheid/bger_I_28_01</w:t>
      </w:r>
    </w:p>
    <w:p>
      <w:r>
        <w:t>FR: TF I 28/01 du 27 avril 2001</w:t>
      </w:r>
    </w:p>
    <w:p>
      <w:r>
        <w:t>IT: TF I 28/01 del 27 aprile 2001</w:t>
      </w:r>
    </w:p>
    <w:p>
      <w:pPr>
        <w:pStyle w:val="Heading2"/>
      </w:pPr>
      <w:r>
        <w:t>Regeste</w:t>
      </w:r>
    </w:p>
    <w:p>
      <w:r>
        <w:t>Invalidenversicherung</w:t>
      </w:r>
    </w:p>
    <w:p>
      <w:pPr>
        <w:pStyle w:val="Heading2"/>
      </w:pPr>
      <w:r>
        <w:t>Volltext</w:t>
      </w:r>
    </w:p>
    <w:p>
      <w:r>
        <w:t>Bundesgericht Eidgenössisches Versicherungsgericht 27.04.2001 I 28/01 Tribunal fédéral Tribunal fédéral des assurances 27.04.2001 I 28/01 Tribunale federale Tribunale federale delle assicurazioni 27.04.2001 I 28/01</w:t>
      </w:r>
    </w:p>
    <w:p>
      <w:r>
        <w:t>[AZA 0] I 28/01 Vr III. Kammer Bundesrichter Schön, Spira und Bundesrichterin Widmer; Gerichtsschreiber Ackermann Urteil vom 27. April 2001 in Sachen M.________, 1968, Beschwerdeführerin, vertreten durch R.________, gegen IV-Stelle des Kantons St. Gallen, Brauerstrasse 54, 9016 St. Gallen, Beschwerdegegnerin, und Versicherungsgericht des Kantons St. Gallen, St. Gallen Mit Verfügung vom 8. Dezember 1998 lehnte die IV-Stelle des Kantons St. Gallen das Gesuch der 1968 geborenen M.________ um Zusprechung einer Invalidenrente und eventuell Umschulung auf eine andere Tätigkeit ab, weil ein Invaliditätsgrad von nur 18 % vorliege und die Berufsberaterin von einem Stellenwechsel abgeraten habe. Die gegen diese Verfügung erhobene Beschwerde wies das Versicherungsgericht des Kantons St. Gallen mit Entscheid vom 30. November 2000 ab. M.________ lässt Verwaltungsgerichtsbeschwerde führen mit dem Antrag, unter Aufhebung des vorinstanzlichen Entscheides und der Verwaltungsverfügung sei ihr eine halbe, eventuell eine Viertelsrente der Invalidenversicherung zuzusprechen. Die IV-Stelle beantragt Abweisung der Verwaltungsgerichtsbeschwerde, während das Bundesamt für Sozialversicherung auf eine Stellungnahme verzichtet. Das Eidg. Versicherungsgericht zieht in Erwägung: 1.- a)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Für die Bemessung der Invalidität wird gemäss Art. 28 Abs. 2 IVG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b) Die Vorinstanz hält zu Recht fest, dass zur Arbeitsfähigkeit der Beschwerdeführerin und zur Umschreibung einer behinderungsgerechten Tätigkeit übereinstimmende ärztliche Angaben vorliegen, wonach die Versicherte in einer leichten, leidensangepassten Tätigkeit voll arbeitsfähig ist. Auch wenn die Versicherte - unter Hinweis auf eingereichte Arztberichte - in der Verwaltungsgerichtsbeschwerde erneut vorbringt, dass ihr eine hälftige Arbeitsunfähigkeit als Verkäuferin ärztlich bescheinigt werde, ändert dies nichts daran, dass sie - im Rahmen ihrer Schadenminderungspflicht - eine zumutbare Verweisungstätigkeit aufnehmen muss. Sie hat aus invalidenversicherungsrechtlicher Sicht keinen Anspruch, in ihrer angestammten Tätigkeit weiter zu arbeiten. c) Die Vorinstanz hat im Rahmen des Einkommensvergleichs für die Ermittlung des Invalideneinkommens zu Recht auf die Tabellenlöhne gemäss der Schweizerischen Lohnstrukturerhebung des Bundesamtes für Statistik abgestellt, da die Verdienstmöglichkeiten auf dem ausgeglichenen Arbeitsmarkt massgebend sind und die Versicherte keine konkrete Verweisungstätigkeit aufgenommen hat (vgl. BGE 124 V 322 Erw. 3b/aa mit Hinweisen). Es ist der Auffassung des kantonalen Gerichtes zuzustimmen, dass der Invaliditätsgrad der Beschwerdeführerin sehr weit unter der für die Zusprechung einer Rente erforderlichen Grenze von 40 % liegt, ja dass sie mit einer zumutbaren Verweisungstätigkeit sogar ein höheres Einkommen als in ihrer jetzigen Stellung erzielen könnte. Die weiteren in der Verwaltungsgerichtsbeschwerde vorgebrachten Einwände vermögen an diesem Ergebnis nichts zu ändern. 2.- 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dem Versicherungsgericht des Kantons St. Gallen und dem Bundesamt für Sozialversicherung zugestellt. Luzern, 27. April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