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I_265/2002 vom 19. Februar 2003</w:t>
      </w:r>
    </w:p>
    <w:p>
      <w:r>
        <w:t>Bundesgericht, 2003-02-19, DE</w:t>
      </w:r>
    </w:p>
    <w:p>
      <w:r>
        <w:rPr>
          <w:b/>
        </w:rPr>
        <w:t xml:space="preserve">Quelle: </w:t>
      </w:r>
      <w:r>
        <w:t>https://mcp.opencaselaw.ch/entscheid/bger_I_265_2002</w:t>
      </w:r>
    </w:p>
    <w:p>
      <w:r>
        <w:t>FR: TF I_265/2002 du 19 février 2003</w:t>
      </w:r>
    </w:p>
    <w:p>
      <w:r>
        <w:t>IT: TF I_265/2002 del 19 febbraio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14. Juni 2001) eingetretenen Sachverhalt abstellt ( BGE 121 V 366 Erw. 1b), sind im vorliegenden Fall die bis zum 31. Dezember 2002 geltenden Bestimmungen anwendbar.</w:t>
      </w:r>
    </w:p>
    <w:p>
      <w:r>
        <w:rPr>
          <w:b/>
        </w:rPr>
        <w:t>E. 2</w:t>
      </w:r>
    </w:p>
    <w:p>
      <w:r>
        <w:t>Gemäss Art. 8 Abs. 1 IVG haben invalide oder von einer Invalidität unmittelbar bedrohte Versicherte Anspruch auf Eingliederungsmassnahmen, soweit diese notwendig und geeignet sind, die Erwerbsfähigkeit wieder herzustellen, zu verbessern, zu erhalten oder ihre Verwertung zu fördern. Art. 18 Abs. 1 Satz 1 IVG bestimmt, dass eingliederungsfähigen invaliden Versicherten nach Möglichkeit geeignete Arbeit vermittelt wird. Die im Zusammenhang mit dem Anspruch auf Arbeitsvermittlung relevante Invalidität besteht darin, dass der Versicherte bei der Suche nach einer geeigneten Arbeitsstelle aus gesundheitlichen Gründen Schwierigkeiten hat. Eine drohende Invalidität bezüglich des Anspruchs auf Arbeitsvermittlung liegt vor, wenn in absehbarer Zeit mit dem Verlust der bisherigen Arbeitsstelle und mit nachfolgenden behinderungsbedingten Schwierigkeiten bei der Suche einer neuen Erwerbsmöglichkeit zu rechnen ist. Anders als im Rentenrecht ( Art. 28 Abs. 1 IVG ) nennt das Gesetz keinen Mindestgrad der Invalidität, damit Eingliederungsmassnahmen gewährt werden können. Aus dem Grundsatz der Verhältnismässigkeit ergibt sich aber, dass das Mass der für den Leistungsanspruch erforderlichen erwerblichen Beeinträchtigung in Relation zu dem mit einer bestimmten Eingliederungsmassnahme verbundenen finanziellen Aufwand stehen muss. Da die Arbeitsvermittlung keine besonders kostspielige Eingliederungsmassnahme darstellt, genügt zur Begründung des Anspruchs bereits ein relativ geringes Mass an gesundheitlich bedingten Schwierigkeiten bei der Suche einer neuen Arbeitsstelle ( BGE 116 V 80 Erw. 6a; AHI 2000 S. 70 Erw. 1a).</w:t>
      </w:r>
    </w:p>
    <w:p>
      <w:r>
        <w:rPr>
          <w:b/>
        </w:rPr>
        <w:t>E. 3</w:t>
      </w:r>
    </w:p>
    <w:p>
      <w:r>
        <w:t>Streitgegenstand ist einzig der Anspruch auf Arbeitsvermittlung; weitere Eingliederungsmassnahmen sind nicht mehr Gegenstand des Verfahrens.</w:t>
      </w:r>
    </w:p>
    <w:p>
      <w:r>
        <w:rPr>
          <w:b/>
        </w:rPr>
        <w:t>E. 3.1</w:t>
      </w:r>
    </w:p>
    <w:p>
      <w:r>
        <w:t>Die Vorinstanz hat den Anspruch auf Arbeitsvermittlung bejaht, da sich die Zahl der für den Beschwerdegegner geeigneten Arbeitsstellen durch den Eintritt des Gesundheitsschadens (Vermeidung bestimmter Bewegungen des linken Armes sowie Unfähigkeit, schwere Gewichte zu heben oder zu tragen) deutlich verringert habe. Die IV-Stelle wendet dagegen ein, dass der Versicherte für leichte bis mittelschwere Tätigkeiten vollständig arbeitsfähig sei und genügend zumutbare Stellen existierten; weiter rügt die Verwaltung, dass das kantonale Gericht die aufgeworfene Frage der subjektiven Eingliederungsfähigkeit nicht beantwortet und die Verletzung der Schadenminderungspflicht durch den Beschwerdegegner nicht berücksichtigt habe.</w:t>
      </w:r>
    </w:p>
    <w:p>
      <w:r>
        <w:rPr>
          <w:b/>
        </w:rPr>
        <w:t>E. 3.2</w:t>
      </w:r>
    </w:p>
    <w:p>
      <w:r>
        <w:t>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 bestätigt durch Urteil F. vom 15. Juli 2002, I 421/01, sowie letztmals durch Urteil H. vom 17. Januar 2003, I 240/02).</w:t>
      </w:r>
    </w:p>
    <w:p>
      <w:r>
        <w:rPr>
          <w:b/>
        </w:rPr>
        <w:t>E. 3.3</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 F. vom 15. Juli 2002, I 421/01, letztmals bestätigt durch Urteil H. vom 17. Januar 2003, I 240/02; vgl. Art. 4 Abs. 1 IVG ; in diesem Sinne Jean-Louis Duc, L'assurance-invalidité, in Schweizerisches Bundesverwaltungsrecht [SBVR], Soziale Sicherheit, Rz 85).</w:t>
      </w:r>
    </w:p>
    <w:p>
      <w:r>
        <w:t>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 F. vom 15. Juli 2002, I 421/01, letztmals bestätigt durch Urteil H. vom 17. Januar 2003, I 240/02).</w:t>
      </w:r>
    </w:p>
    <w:p>
      <w:r>
        <w:rPr>
          <w:b/>
        </w:rPr>
        <w:t>E. 4</w:t>
      </w:r>
    </w:p>
    <w:p>
      <w:r>
        <w:t>Es fragt sich, ob der Beschwerdegegner wegen seiner Leiden Probleme bei der Stellensuche hat.</w:t>
      </w:r>
    </w:p>
    <w:p>
      <w:r>
        <w:t>In seinem Gutachten vom 2. März 2001 hält Dr. med. B.________ fest, dass der Beschwerdegegner Berufe ausüben kann, in denen er den linken Ellenbogen nicht stark belasten muss (keine schweren Gewichte heben, keine übermässige Belastung betreffend Flexion und Extension, zudem keine repetitiven Bewegungen bezüglich Flexion und Extension sowie Pronation und Supination); wie die Vorinstanz zu Recht festgestellt hat, ist die zuletzt ausgeübte Tätigkeit damit behinderungsadäquat. Es fehlt deshalb an der für die Arbeitsvermittlung notwendigen Invalidität, so dass kein Anspruch auf Arbeitsvermittlung durch die Invalidenversicherung besteht. Die von der Vorinstanz vorgesehene Koordination mit den Organen der Arbeitslosenversicherung erübrigt sich deshalb ebenso wie die von der IV-Stelle aufgeworfene Frage der subjektiven Eingliederungsfähigkeit.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