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235/02 vom 14. Oktober 2002</w:t>
      </w:r>
    </w:p>
    <w:p>
      <w:r>
        <w:t>Bundesgericht, 2002-10-14, DE</w:t>
      </w:r>
    </w:p>
    <w:p>
      <w:r>
        <w:rPr>
          <w:b/>
        </w:rPr>
        <w:t xml:space="preserve">Quelle: </w:t>
      </w:r>
      <w:r>
        <w:t>https://mcp.opencaselaw.ch/entscheid/bger_I_235_02</w:t>
      </w:r>
    </w:p>
    <w:p>
      <w:r>
        <w:t>FR: TF I 235/02 du 14 octobre 2002</w:t>
      </w:r>
    </w:p>
    <w:p>
      <w:r>
        <w:t>IT: TF I 235/02 del 14 ottobre 2002</w:t>
      </w:r>
    </w:p>
    <w:p>
      <w:pPr>
        <w:pStyle w:val="Heading2"/>
      </w:pPr>
      <w:r>
        <w:t>Regeste</w:t>
      </w:r>
    </w:p>
    <w:p>
      <w:r>
        <w:t>Invalidenversicherung</w:t>
      </w:r>
    </w:p>
    <w:p>
      <w:pPr>
        <w:pStyle w:val="Heading2"/>
      </w:pPr>
      <w:r>
        <w:t>Erwägungen</w:t>
      </w:r>
    </w:p>
    <w:p>
      <w:r>
        <w:rPr>
          <w:b/>
        </w:rPr>
        <w:t>E. 1</w:t>
      </w:r>
    </w:p>
    <w:p>
      <w:r>
        <w:t>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Art. 18 Abs. 1 Satz 1 IVG bestimmt, dass eingliederungsfähigen invaliden Versicherten nach Möglichkeit geeignete Arbeit vermittelt wird. Die im Zusammenhang mit dem Anspruch auf Arbeitsvermittlung relevante Invalidität besteht darin, dass der Versicherte bei der Suche nach einer geeigneten Arbeitsstelle aus gesundheitlichen Gründen Schwierigkeiten hat. Eine drohende Invalidität bezüglich des Anspruchs auf Arbeitsvermittlung liegt vor, wenn in absehbarer Zeit mit dem Verlust der bisherigen Arbeitsstelle und mit nachfolgenden behinderungsbedingten Schwierigkeiten bei der Suche einer neuen Erwerbsmöglichkeit zu rechnen ist. Anders als im Rentenrecht ( Art. 28 Abs. 1 IVG ) nennt das Gesetz keinen Mindestgrad der Invalidität, damit Eingliederungsmassnahmen gewährt werden können. Aus dem Grundsatz der Verhältnismässigkeit ergibt sich aber, dass das Mass der für den Leistungsanspruch erforderlichen erwerblichen Beeinträchtigung in Relation zu dem mit einer bestimmten Eingliederungsmassnahme verbundenen finanziellen Aufwand stehen muss. Da die Arbeitsvermittlung keine besonders kostspielige Eingliederungsmassnahme darstellt, genügt zur Begründung des Anspruchs bereits ein relativ geringes Mass an gesundheitlich bedingten Schwierigkeiten bei der Suche einer neuen Arbeitsstelle ( BGE 116 V 80 Erw. 6a; AHI 2000 S. 70 Erw. 1a).</w:t>
      </w:r>
    </w:p>
    <w:p>
      <w:r>
        <w:rPr>
          <w:b/>
        </w:rPr>
        <w:t>E. 2</w:t>
      </w:r>
    </w:p>
    <w:p>
      <w:r>
        <w:t>Streitgegenstand ist einzig der Anspruch auf Arbeitsvermittlung; weitere Eingliederungsmassnahmen oder ein Rentenanspruch sind nicht mehr Gegenstand des Verfahrens.</w:t>
      </w:r>
    </w:p>
    <w:p>
      <w:r>
        <w:rPr>
          <w:b/>
        </w:rPr>
        <w:t>E. 2.1</w:t>
      </w:r>
    </w:p>
    <w:p>
      <w:r>
        <w:t>Die Vorinstanz hat den Anspruch auf Arbeitsvermittlung bejaht, da sich die Zahl der für den Beschwerdegegner noch in Frage kommenden Arbeitsstellen infolge seines Gesundheitsschadens deutlich verringert habe. Die IV-Stelle wendet dagegen ein, dass der Versicherte für leichte und mittelschwere wechselbelastende Arbeiten vollständig arbeitsfähig sei und genügend zumutbare Stellen existierten.</w:t>
      </w:r>
    </w:p>
    <w:p>
      <w:r>
        <w:rPr>
          <w:b/>
        </w:rPr>
        <w:t>E. 2.2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 bestätigt durch die Urteile F. vom 15. Juli 2002, I 421/01, Q. vom 12. August 2002, I 403/01, und K. vom 13. September 2002, I 632/01).</w:t>
      </w:r>
    </w:p>
    <w:p>
      <w:r>
        <w:rPr>
          <w:b/>
        </w:rPr>
        <w:t>E. 2.3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(Urteile F. vom 15. Juli 2002, I 421/01, Q. vom 12. August 2002, I 403/01, und K. vom 13. September 2002, I 632/01;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Urteile F. vom 15. Juli 2002, I 421/01, Q. vom 12. August 2002, I 403/01, und K. vom 13. September 2002, I 632/01).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(Urteile F. vom 15. Juli 2002, I 421/01, Q. vom 12. August 2002, I 403/01, und K. vom 13. September 2002, I 632/01).</w:t>
      </w:r>
    </w:p>
    <w:p>
      <w:r>
        <w:rPr>
          <w:b/>
        </w:rPr>
        <w:t>E. 3</w:t>
      </w:r>
    </w:p>
    <w:p>
      <w:r>
        <w:t>Es fragt sich, ob der Beschwerdegegner wegen seiner Leiden Probleme bei der Stellensuche hat. Gemäss Gutachten der MEDAS vom 20. März 2001 ist der Versicherte in den Beschwerden angepassten Tätigkeiten (d.h. in sämtlichen körperlich leichten bis mittelschweren wechselbelastenden Tätigkeiten ohne Arbeiten in Zwangspositionen, vornübergeneigt, mit erhobenen Armen oder Überkopf) zu 100% arbeitsfähig; insbesondere liegt auch aus psychiatrischer Sicht in diesem Rahmen keine Einschränkung der Arbeitsfähigkeit vor. Damit besteht eine vollständige Arbeitsfähigkeit für leidensangepasste Tätigkeiten, ohne dass weitere Einschränkungen ersichtlich wären.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Damit besteht nach dem Gesagten kein Anspruch auf Arbeitsvermittlung durch die Invalidenversicherung. Die von der Vorinstanz vorgesehene Koordination mit den Organen der Arbeitslosenversicherung erübrigt sich deshalb.</w:t>
      </w:r>
    </w:p>
    <w:p>
      <w:r>
        <w:rPr>
          <w:b/>
        </w:rPr>
        <w:t>E. 4</w:t>
      </w:r>
    </w:p>
    <w:p>
      <w:r>
        <w:t>Das Verfahren ist kostenlos ( Art. 134 OG ). Die IV-Stelle als obsiegende Behörde hat keinen Anspruch auf Parteientschädigung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