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224/01 vom 22. Oktober 2001</w:t>
      </w:r>
    </w:p>
    <w:p>
      <w:r>
        <w:t>Bundesgericht, 2001-10-22, DE</w:t>
      </w:r>
    </w:p>
    <w:p>
      <w:r>
        <w:rPr>
          <w:b/>
        </w:rPr>
        <w:t xml:space="preserve">Quelle: </w:t>
      </w:r>
      <w:r>
        <w:t>https://mcp.opencaselaw.ch/entscheid/bger_I_224_01</w:t>
      </w:r>
    </w:p>
    <w:p>
      <w:r>
        <w:t>FR: TF I 224/01 du 22 octobre 2001</w:t>
      </w:r>
    </w:p>
    <w:p>
      <w:r>
        <w:t>IT: TF I 224/01 del 22 ottobre 2001</w:t>
      </w:r>
    </w:p>
    <w:p>
      <w:pPr>
        <w:pStyle w:val="Heading2"/>
      </w:pPr>
      <w:r>
        <w:t>Regeste</w:t>
      </w:r>
    </w:p>
    <w:p>
      <w:r>
        <w:t>Invalidenversicherung</w:t>
      </w:r>
    </w:p>
    <w:p>
      <w:pPr>
        <w:pStyle w:val="Heading2"/>
      </w:pPr>
      <w:r>
        <w:t>Erwägungen</w:t>
      </w:r>
    </w:p>
    <w:p>
      <w:r>
        <w:rPr>
          <w:b/>
        </w:rPr>
        <w:t>E. 1</w:t>
      </w:r>
    </w:p>
    <w:p>
      <w:r>
        <w:t>a) Nach Art. 4 Abs. 1 IVG gilt als Invalidität die durch einen körperlichen oder geistigen Gesundheitsschaden als Folge von Geburtsgebrechen, Krankheit oder Unfall verursachte, voraussichtlich bleibende oder längere Zeit dauernde Erwerbsunfähigkeit. b)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c)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 Abs. 3 IVG in Verbindung mit Art. 26bis und 27 Abs. 1 IVV )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104 V 136 Erw. 2; AHI 1998 S. 120 Erw. 1a und S. 252 Erw. 2b).</w:t>
      </w:r>
    </w:p>
    <w:p>
      <w:r>
        <w:rPr>
          <w:b/>
        </w:rPr>
        <w:t>E. 2</w:t>
      </w:r>
    </w:p>
    <w:p>
      <w:r>
        <w:t>a) Streitig ist zunächst, anhand welcher Methode der Invaliditätsgrad zu bemessen ist. Die Vorinstanz hat ihn mittels Einkommensvergleichs nach Art. 28 Abs. 2 IVG festgelegt, während der Beschwerdeführer verlangt, dass das ausserordentliche Bemessungsverfahren angewandt werde, da er selbstständigerwerbender Landwirt sei. b) Das ausserordentliche Bemessungsverfahren findet nur Anwendung, wenn eines oder beide der für den Einkommensvergleich benötigten Einkommen nicht zuverlässig ermittel- oder schätzbar sind (vgl. Erw. 1c hievor). In vorliegender Sache sind die Einkünfte, die der Versicherte im Rahmen seiner selbstständigen Erwerbstätigkeit als Landwirt (und allenfalls einer ergänzenden unselbstständigen Nebenerwerbstätigkeit) ohne Gesundheitsschaden erzielen würde (Valideneinkommen), jedoch ermittel- oder mindestens schätzbar. Der Beschwerdeführer verfügt über eine detaillierte Buchhaltung, von der auch für die Ermittlung der im Gesundheitsfall erzielbaren Einkünfte ausgegangen werden kann; die darin vorgenommenen steuerlichen Optimierungen können für die Berechnung des massgeblichen Einkommens berücksichtigt werden. Das Einkommen nach Eintritt des Gesundheitsschadens (Invalideneinkommen) kann anhand von Tabellenlöhnen bestimmt werden (vgl. Erw. 3b/bb hienach). Damit ist hier nach Lage der Akten das ausserordentliche Bemessungsverfahren nicht anzuwenden.</w:t>
      </w:r>
    </w:p>
    <w:p>
      <w:r>
        <w:rPr>
          <w:b/>
        </w:rPr>
        <w:t>E. 3</w:t>
      </w:r>
    </w:p>
    <w:p>
      <w:r>
        <w:t>Da die Bemessung des Invaliditätsgrades mittels Einkommensvergleichs zu erfolgen hat, müssen in der Folge die entsprechenden Einkommen bestimmt werden. a) Die Vorinstanz hat das Valideneinkommen nicht festgelegt, sondern im Sinne einer Hypothese auf den vom Beschwerdeführer angegebenen Betrag abgestellt. Ein solches Vorgehen ist mit dem im Sozialversicherungsrecht herrschenden Untersuchungsgrundsatz ( BGE 125 V 195 Erw. 2) jedoch nicht vereinbar; Vorinstanz und Verwaltung haben das massgebende Valideneinkommen selber zu ermitteln. Dabei haben sie zu berücksichtigen, dass die Familienmitglieder des Beschwerdeführers (Ehefrau und Sohn) auf dem Hof mitarbeiten ( Art. 25 Abs. 2 IVV ) - wenn auch in einem kleineren Rahmen als dies bei mitarbeitenden Familienangehörigen sonst der Fall ist, da die Ehefrau als Lehrerin arbeitet und der Sohn noch in der Ausbildung steht. Da die Milchproduktion gemäss dem Abklärungsbericht Landwirtschaft vom 8. Mai 2000 behinderungsbedingt aufgegeben worden ist, muss dieser Betriebszweig bei der Bemessung des Valideneinkommens berücksichtigt werden. b) aa) Mit Bezug auf die Festsetzung des Invalideneinkommens ist zunächst zu entscheiden, ob der Beschwerdeführer so zu behandeln ist, wie wenn er eine leidensangepasste Erwerbstätigkeit als Unselbstständigerwerbender - z.B. in einer Fabrik - aufgenommen hätte. Die Vorinstanz hat dies ohne weiteres bejaht, was vom Versicherten bestritten wird. bb)Wie Dr. med. M.________ im Bericht vom 13. August 1999 festgestellt hat, ist der Beschwerdeführer als selbstständiger Landwirt zwar lediglich hälftig, in einer leichten Tätigkeit hingegen vollständig arbeitsfähig. Der Versicherte selber macht - ausser der Befürchtung, den Hof nicht seinem Sohn übergeben zu können - keine Gründe geltend, weshalb ein Berufswechsel nicht in Frage kommen sollte; solche Gründe (Alter, Aktivitätsdauer, Ausbildung, Art der bisherigen Tätigkeit, persönliche Lebensumstände; Urteil F. vom 12. September 2001, I 145/01) sind nicht ersichtlich. Betreffend der geplanten - und zur Zeit noch nicht sicheren - Hofübergabe an den 1982 geborenen Sohn ist festzuhalten, dass dieser Einwand aus invalidenversicherungsrechtlicher Sicht nicht durchzudringen vermag. Der Versicherte selber hat an der Hofübergabe an den Sohn und am Erhalt des Hofes innerhalb der Familie zwar verständlicherweise ein grosses Interesse, welches jedoch die Möglichkeit des Berufswechsels - und damit der Eingliederung ins Erwerbsleben - nicht aufwiegen kann. Denn der Gesundheitszustand des Beschwerdeführers lässt eine leichte Tätigkeit vollständig zu und der Versicherte hat noch eine lange Aktivitätsdauer vor sich, so dass die verbleibende Arbeitsfähigkeit verwertet werden kann. Daher wird der Beschwerdeführer - gestützt auf seine Schadenminderungspflicht und unter Berücksichtigung grundrechtlicher Gesichtspunkte ( BGE 113 V 28 Erw. 4a) - bei der Festlegung des Invalideneinkommens so behandelt, wie wenn er seinen Betrieb aufgegeben und eine leidensangepasste Erwerbstätigkeit aufgenommen hätte. Weil die Arbeitsfähigkeit in einer anderen Tätigkeit als der Landwirtschaft durch den Bericht des Dr. med. M.________ genügend belegt ist, der Versicherte keine Einwände hiegegen vorbringt und das ordentliche Bemessungsverfahren anwendbar ist, erübrigen sich weitere ärztliche Abklärungen. Da der Beschwerdeführer keine neue Erwerbstätigkeit aufgenommen hat, ist die Vorinstanz zu Recht von den vom Bundesamt für Statistik herausgegebenen Tabellenlöhnen der Schweizerischen Lohnstrukturerhebung ausgegangen ( BGE 126 V 76 Erw. 3b/bb). Die IV-Stelle wird deshalb - nach der Festsetzung des Valideneinkommens gemäss Erw. 3a hievor - bei der Bemessung des Invaliditätsgrades von einem auf Tabellenlöhne gestützten, indexierten und allenfalls einen behinderungsbedingten Abzug berücksichtigenden (vgl. BGE 126 V 78 Erw. 5) Invalideneinkommen auszugehen haben. Da ein Berufswechsel zumutbar und nach Art. 28 Abs. 2 IVG ein Einkommensvergleich vorzunehmen ist, sind - entgegen der Annahme des Beschwerdeführers - Einkommen aus selbstständigem und unselbstständigem Erwerb vergleichbar. Demnach erkennt das Eidg. Versicherungsgericht: I. Die Verwaltungsgerichtsbeschwerde wird in dem Sinne gutgeheissen, dass der Entscheid des Versicherungsgerichts des Kantons Solothurn vom 5. März 2001 und die Verfügung der IV-Stelle vom 20. Juni 2000 aufgehoben werden und die Sache an die IV-Stelle Solothurn zurückgewiesen wird, damit sie, nach erfolgter Abklärung im Sinne der Erwägungen, über den Rentenanspruch neu verfüge. II. Es werden keine Gerichtskosten erhoben. III. Die IV-Stelle des Kantons Solothurn hat dem Beschwerdeführer für das gesamte Verfahren eine Parteientschädigung von Fr. 2'000.-- (einschliesslich Mehrwertsteuer) zu bezahlen. IV. Dieses Urteil wird den Parteien, dem Versicherungsgericht des Kantons Solothurn, der Ausgleichskasse des Kantons Solothurn und dem Bundesamt für Sozialversicherung zugestellt. Luzern, 22. Oktober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