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I_217/2000 vom 24. Mai 2000</w:t>
      </w:r>
    </w:p>
    <w:p>
      <w:r>
        <w:t>Bundesgericht, 2000-05-24, FR</w:t>
      </w:r>
    </w:p>
    <w:p>
      <w:r>
        <w:rPr>
          <w:b/>
        </w:rPr>
        <w:t xml:space="preserve">Quelle: </w:t>
      </w:r>
      <w:r>
        <w:t>https://mcp.opencaselaw.ch/entscheid/bger_I_217_2000</w:t>
      </w:r>
    </w:p>
    <w:p>
      <w:r>
        <w:t>FR: TF I_217/2000 du 24 mai 2000</w:t>
      </w:r>
    </w:p>
    <w:p>
      <w:r>
        <w:t>IT: TF I_217/2000 del 24 maggio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Selon l' art. 10 al. 1 LAI , dans sa version en</w:t>
      </w:r>
    </w:p>
    <w:p>
      <w:r>
        <w:t>vigueur depuis le 1er janvier 1997, les assurés cessent</w:t>
      </w:r>
    </w:p>
    <w:p>
      <w:r>
        <w:t>d'avoir droit aux mesures de réadaptation - dont font</w:t>
      </w:r>
    </w:p>
    <w:p>
      <w:r>
        <w:t>parties les moyens auxiliaires - au plus tard à la fin du</w:t>
      </w:r>
    </w:p>
    <w:p>
      <w:r>
        <w:t>mois pendant lequel une personne assurée a fait usage de</w:t>
      </w:r>
    </w:p>
    <w:p>
      <w:r>
        <w:t>son droit de percevoir la rente anticipée, conformément à</w:t>
      </w:r>
    </w:p>
    <w:p>
      <w:r>
        <w:t>l' art. 40 al. 1 LAVS , ou à la fin du mois au cours duquel</w:t>
      </w:r>
    </w:p>
    <w:p>
      <w:r>
        <w:t>elle a atteint l'âge de la retraite (ce qui, pour les</w:t>
      </w:r>
    </w:p>
    <w:p>
      <w:r>
        <w:t>hommes, correspond à l'âge de 65 ans révolus; art. 21 al. 1</w:t>
      </w:r>
    </w:p>
    <w:p>
      <w:r>
        <w:t>let. a LAVS ).</w:t>
      </w:r>
    </w:p>
    <w:p>
      <w:r>
        <w:t>Cette réglementation vise à assurer une certaine co-</w:t>
      </w:r>
    </w:p>
    <w:p>
      <w:r>
        <w:t>hérence de l'ordre juridique, en délimitant les champs</w:t>
      </w:r>
    </w:p>
    <w:p>
      <w:r>
        <w:t>d'application respectifs de l'assurance-vieillesse et sur-</w:t>
      </w:r>
    </w:p>
    <w:p>
      <w:r>
        <w:t>vivants et de l'assurance-invalidité (Meyer-Blaser, Recht-</w:t>
      </w:r>
    </w:p>
    <w:p>
      <w:r>
        <w:t>sprechung des Bundesgerichts zum Sozialversicherungsrecht,</w:t>
      </w:r>
    </w:p>
    <w:p>
      <w:r>
        <w:t>Bundesgesetz über die Invalidenversicherung [IVG], p. 68).</w:t>
      </w:r>
    </w:p>
    <w:p>
      <w:r>
        <w:t>En principe, elle exclut aussi bien la naissance du droit à</w:t>
      </w:r>
    </w:p>
    <w:p>
      <w:r>
        <w:t>des mesures de réadaptation que l'exécution de telles me-</w:t>
      </w:r>
    </w:p>
    <w:p>
      <w:r>
        <w:t>sures au-delà de la limite d'âge prévue (Meyer-Blaser, Zum</w:t>
      </w:r>
    </w:p>
    <w:p>
      <w:r>
        <w:t>Verhältnismässigkeitsgrundsatz im staatlichen Leistungs-</w:t>
      </w:r>
    </w:p>
    <w:p>
      <w:r>
        <w:t>recht, thèse Berne 1985, p. 130).</w:t>
      </w:r>
    </w:p>
    <w:p>
      <w:r>
        <w:t>b) La précédente version de l' art. 10 al. 1 LAI (en</w:t>
      </w:r>
    </w:p>
    <w:p>
      <w:r>
        <w:t>vigueur jusqu'au 31 décembre 1996) prévoyait la cessation</w:t>
      </w:r>
    </w:p>
    <w:p>
      <w:r>
        <w:t>du droit aux mesures de réadaptation à l'âge de 62 ans pour</w:t>
      </w:r>
    </w:p>
    <w:p>
      <w:r>
        <w:t>les femmes et de 65 ans pour les hommes. La jurisprudence</w:t>
      </w:r>
    </w:p>
    <w:p>
      <w:r>
        <w:t>rendue à son propos - et qui s'applique mutatis mutandis</w:t>
      </w:r>
    </w:p>
    <w:p>
      <w:r>
        <w:t>sous l'empire du nouvel art. 10 al. 1 LAI - soumet toute-</w:t>
      </w:r>
    </w:p>
    <w:p>
      <w:r>
        <w:t>fois à un régime particulier le cas des moyens auxiliaires</w:t>
      </w:r>
    </w:p>
    <w:p>
      <w:r>
        <w:t>( art. 21 LAI ). C'est ainsi que l'assuré sauvegarde en prin-</w:t>
      </w:r>
    </w:p>
    <w:p>
      <w:r>
        <w:t>cipe ses droits si la demande de prestations est déposée</w:t>
      </w:r>
    </w:p>
    <w:p>
      <w:r>
        <w:t>jusqu'à la fin du mois durant lequel il a atteint l'âge</w:t>
      </w:r>
    </w:p>
    <w:p>
      <w:r>
        <w:t>requis pour l'octroi d'une rente de vieillesse; rien ne</w:t>
      </w:r>
    </w:p>
    <w:p>
      <w:r>
        <w:t>s'oppose alors à ce que le moyen auxiliaire soit acquis ou</w:t>
      </w:r>
    </w:p>
    <w:p>
      <w:r>
        <w:t>remis après l'âge limite, si les autres conditions légales</w:t>
      </w:r>
    </w:p>
    <w:p>
      <w:r>
        <w:t>sont remplies ( ATF 107 V 76 ). Ultérieurement, le Tribunal</w:t>
      </w:r>
    </w:p>
    <w:p>
      <w:r>
        <w:t>fédéral des assurances a précisé que même une demande tar-</w:t>
      </w:r>
    </w:p>
    <w:p>
      <w:r>
        <w:t>dive n'excluait pas la remise de moyens auxiliaires, pour</w:t>
      </w:r>
    </w:p>
    <w:p>
      <w:r>
        <w:t>autant que le droit aux prestations ait pris naissance</w:t>
      </w:r>
    </w:p>
    <w:p>
      <w:r>
        <w:t>avant l'âge terme d'ouverture du droit à une rente de</w:t>
      </w:r>
    </w:p>
    <w:p>
      <w:r>
        <w:t>vieillesse (RCC 1985, p. 326). Cette différence de traite-</w:t>
      </w:r>
    </w:p>
    <w:p>
      <w:r>
        <w:t>ment juridique par rapport aux autres mesures de réadapta-</w:t>
      </w:r>
    </w:p>
    <w:p>
      <w:r>
        <w:t>tion, notamment les mesures médicales selon l' art. 12 LAI ,</w:t>
      </w:r>
    </w:p>
    <w:p>
      <w:r>
        <w:t>trouve une justification dans le fait que le droit aux</w:t>
      </w:r>
    </w:p>
    <w:p>
      <w:r>
        <w:t>moyens auxiliaires n'est pas strictement lié à la réadapta-</w:t>
      </w:r>
    </w:p>
    <w:p>
      <w:r>
        <w:t>tion professionnelle et que, par conséquent, il ne dépend</w:t>
      </w:r>
    </w:p>
    <w:p>
      <w:r>
        <w:t>pas étroitement de la durée probable de l'activité future</w:t>
      </w:r>
    </w:p>
    <w:p>
      <w:r>
        <w:t>de l'assuré ( ATF 107 V 78 ; arrêt non publié C. du 20 oc-</w:t>
      </w:r>
    </w:p>
    <w:p>
      <w:r>
        <w:t>tobre 1988 [I 430/87], cité par Meyer-Blaser, Recht-</w:t>
      </w:r>
    </w:p>
    <w:p>
      <w:r>
        <w:t>sprechung des Bundesgerichts, p. 69).</w:t>
      </w:r>
    </w:p>
    <w:p>
      <w:r>
        <w:rPr>
          <w:b/>
        </w:rPr>
        <w:t>E. 2</w:t>
      </w:r>
    </w:p>
    <w:p>
      <w:r>
        <w:t>En l'espèce, le recourant a présenté sa demande de</w:t>
      </w:r>
    </w:p>
    <w:p>
      <w:r>
        <w:t>prestations le 13 octobre 1995 et il a accompli sa</w:t>
      </w:r>
    </w:p>
    <w:p>
      <w:r>
        <w:t>65ème année le 11 novembre suivant. La limite d'âge prévue</w:t>
      </w:r>
    </w:p>
    <w:p>
      <w:r>
        <w:t>par l' art. 10 al. 1 LAI en corrélation avec l' art. 21 LAVS</w:t>
      </w:r>
    </w:p>
    <w:p>
      <w:r>
        <w:t>ne lui était donc pas opposable en ce qui concerne le moyen</w:t>
      </w:r>
    </w:p>
    <w:p>
      <w:r>
        <w:t>auxiliaire litigieux.</w:t>
      </w:r>
    </w:p>
    <w:p>
      <w:r>
        <w:rPr>
          <w:b/>
        </w:rPr>
        <w:t>E. 3</w:t>
      </w:r>
    </w:p>
    <w:p>
      <w:r>
        <w:t>Quant au fait que l'assuré a reçu, en juin 1998,</w:t>
      </w:r>
    </w:p>
    <w:p>
      <w:r>
        <w:t>une communication relative à la prise en charge d'essais</w:t>
      </w:r>
    </w:p>
    <w:p>
      <w:r>
        <w:t>auditifs infructueux, il n'était pas propre à clore défini-</w:t>
      </w:r>
    </w:p>
    <w:p>
      <w:r>
        <w:t>tivement la procédure, contrairement à ce que retient la</w:t>
      </w:r>
    </w:p>
    <w:p>
      <w:r>
        <w:t>décision de l'office de l'assurance-invalidité. En effet,</w:t>
      </w:r>
    </w:p>
    <w:p>
      <w:r>
        <w:t>les essais auditifs en question font partie des mesures</w:t>
      </w:r>
    </w:p>
    <w:p>
      <w:r>
        <w:t>d'instruction préalables à la remise du moyen auxiliaire.</w:t>
      </w:r>
    </w:p>
    <w:p>
      <w:r>
        <w:t>La communication adressée alors à l'assuré ne peut pas être</w:t>
      </w:r>
    </w:p>
    <w:p>
      <w:r>
        <w:t>considérée comme un refus pur et simple de prestations, qui</w:t>
      </w:r>
    </w:p>
    <w:p>
      <w:r>
        <w:t>aurait dû, en cas de désaccord de l'assuré, faire l'objet</w:t>
      </w:r>
    </w:p>
    <w:p>
      <w:r>
        <w:t>d'un recours, sous peine d'entrer en force de chose jugée.</w:t>
      </w:r>
    </w:p>
    <w:p>
      <w:r>
        <w:rPr>
          <w:b/>
        </w:rPr>
        <w:t>E. 4</w:t>
      </w:r>
    </w:p>
    <w:p>
      <w:r>
        <w:t>Il convient, par conséquent, d'annuler le jugement</w:t>
      </w:r>
    </w:p>
    <w:p>
      <w:r>
        <w:t>attaqué, ainsi que la décision administrative précédente,</w:t>
      </w:r>
    </w:p>
    <w:p>
      <w:r>
        <w:t>et de renvoyer la cause à l'office intimé pour qu'il véri-</w:t>
      </w:r>
    </w:p>
    <w:p>
      <w:r>
        <w:t>fie si toutes les conditions, non examinées ici, du droit à</w:t>
      </w:r>
    </w:p>
    <w:p>
      <w:r>
        <w:t>la remise d'un appareil acoustique sont remplies et qu'il</w:t>
      </w:r>
    </w:p>
    <w:p>
      <w:r>
        <w:t>rende ensuite une nouvelle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