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214/00 vom 17. November 2000</w:t>
      </w:r>
    </w:p>
    <w:p>
      <w:r>
        <w:t>Bundesgericht, 2000-11-17, DE</w:t>
      </w:r>
    </w:p>
    <w:p>
      <w:r>
        <w:rPr>
          <w:b/>
        </w:rPr>
        <w:t xml:space="preserve">Quelle: </w:t>
      </w:r>
      <w:r>
        <w:t>https://mcp.opencaselaw.ch/entscheid/bger_I_214_00</w:t>
      </w:r>
    </w:p>
    <w:p>
      <w:r>
        <w:t>FR: TF I 214/00 du 17 novembre 2000</w:t>
      </w:r>
    </w:p>
    <w:p>
      <w:r>
        <w:t>IT: TF I 214/00 del 17 novembre 2000</w:t>
      </w:r>
    </w:p>
    <w:p>
      <w:pPr>
        <w:pStyle w:val="Heading2"/>
      </w:pPr>
      <w:r>
        <w:t>Regeste</w:t>
      </w:r>
    </w:p>
    <w:p>
      <w:r>
        <w:t>Invalidenversicherung</w:t>
      </w:r>
    </w:p>
    <w:p>
      <w:pPr>
        <w:pStyle w:val="Heading2"/>
      </w:pPr>
      <w:r>
        <w:t>Erwägungen</w:t>
      </w:r>
    </w:p>
    <w:p>
      <w:r>
        <w:rPr>
          <w:b/>
        </w:rPr>
        <w:t>E. 1</w:t>
      </w:r>
    </w:p>
    <w:p>
      <w:r>
        <w:t>Gemäss Art. 128 OG beurteilt das Eidgenössische Versicherungsgericht letztinstanzlich Verwaltungsgerichtsbeschwerden gegen Verfügungen im Sinne von Art. 97, 98 lit. b-h und 98a OG auf dem Gebiet der Sozialversicherung.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119 Ib 36 Erw. 1b, 118 V 313 Erw. 3b, je mit Hinweisen). Die Verfügung der IV-Stelle Zürich vom 27. März 1998 wies die Begehren um Gewährung medizinischer und beruflicher Massnahmen, die Zusprechung von Hilfsmitteln und die Übernahme von Anwaltskosten ab. Gemäss Beschwerdeschrift vom 20. April 1998 verlangte der Beschwerdeführer bei der Vorinstanz einzig die Überprüfung seines Anspruchs auf medizinische Massnahmen. Es ist daher nicht zu beanstanden, dass das kantonale Gericht das Verfahren auf die Beurteilung dieser Frage einschränkte. Soweit der Beschwerdeführer im jetzigen Verfahren über den Antrag auf Gewährung medizinischer Massnahmen hinaus auch einen solchen auf Zusprechung beruflicher Massnahmen (Umschulung auf eine selbstständige Erwerbstätigkeit) sowie weitere Begehren (Übernahme der Selbstbehalte der Krankenkasse, Zusprechung einer Genugtuung, Gewährung von Hilfsmitteln und Hilflosenentschädigung) stellt, wird auf die Verwaltungsgerichtsbeschwerde nicht eingetreten.</w:t>
      </w:r>
    </w:p>
    <w:p>
      <w:r>
        <w:rPr>
          <w:b/>
        </w:rPr>
        <w:t>E. 2</w:t>
      </w:r>
    </w:p>
    <w:p>
      <w:r>
        <w:t>Im vorliegenden Fall ist auf Grund der medizinischen Beurteilung des bestehenden Gesundheitsschadens davon auszugehen, dass der Beschwerdeführer einer beruflichen Eingliederung nicht zugänglich ist und daher ein Anspruch auf medizinische Massnahmen gemäss Art. 12 IVG nicht besteht. Es wird diesbezüglich auf die zutreffenden Ausführungen der Vorinstanz verwiesen. Daran vermögen auch die zahllosen Eingaben des Beschwerdeführers im Verlaufe des letztinstanzlichen Verfahrens nichts zu ändern. Die Ablehnung der streitigen Anspruchsberechtigung durch Vorinstanz und Verwaltung ist daher nicht zu beanstanden.</w:t>
      </w:r>
    </w:p>
    <w:p>
      <w:r>
        <w:rPr>
          <w:b/>
        </w:rPr>
        <w:t>E. 3</w:t>
      </w:r>
    </w:p>
    <w:p>
      <w:r>
        <w:t>Da die Verwaltungsgerichtsbeschwerde offensichtlich unzulässig und unbegründet ist, wird sie im Verfahren nach Art. 36a OG erledigt. Demnach erkennt das Eidg. Versicherungsgericht: I. Die Verwaltungsgerichtsbeschwerde wird abgewiesen, soweit darauf einzutreten ist. II. Es werden keine Gerichtskosten erhoben. III. Dieses Urteil wird den Parteien, dem Sozialversicherungsgericht des Kantons Zürich und dem Bundesamt für Sozialversicherung zugestellt. Luzern, 17. November 2000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