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202/04 vom 11. Oktober 2004</w:t>
      </w:r>
    </w:p>
    <w:p>
      <w:r>
        <w:t>Bundesgericht, 2004-10-11, DE</w:t>
      </w:r>
    </w:p>
    <w:p>
      <w:r>
        <w:rPr>
          <w:b/>
        </w:rPr>
        <w:t xml:space="preserve">Quelle: </w:t>
      </w:r>
      <w:r>
        <w:t>https://mcp.opencaselaw.ch/entscheid/bger_I_202_04</w:t>
      </w:r>
    </w:p>
    <w:p>
      <w:r>
        <w:t>FR: TF I 202/04 du 11 octobre 2004</w:t>
      </w:r>
    </w:p>
    <w:p>
      <w:r>
        <w:t>IT: TF I 202/04 del 11 ottobre 2004</w:t>
      </w:r>
    </w:p>
    <w:p>
      <w:pPr>
        <w:pStyle w:val="Heading2"/>
      </w:pPr>
      <w:r>
        <w:t>Regeste</w:t>
      </w:r>
    </w:p>
    <w:p>
      <w:r>
        <w:t>Invalidenversicherung</w:t>
      </w:r>
    </w:p>
    <w:p>
      <w:pPr>
        <w:pStyle w:val="Heading2"/>
      </w:pPr>
      <w:r>
        <w:t>Erwägungen</w:t>
      </w:r>
    </w:p>
    <w:p>
      <w:r>
        <w:rPr>
          <w:b/>
        </w:rPr>
        <w:t>E. 1</w:t>
      </w:r>
    </w:p>
    <w:p>
      <w:r>
        <w:t>Streitig und zu prüfen ist einzig, ob das kantonale Gericht den Entscheid der IV-Stelle, auf die gegen die Verfügung vom 20. Juni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der vorinstanzlichen Beschwerdeschrift sowie in ihrer Vernehmlassung und der zusätzlichen Stellungnahme vom 12. August 2004 geltend, sie sei gemäss Gesamtarbeitsvertrag verpflichtet, bei Arbeitsverhinderung wegen Krankheit oder Unfall den Lohn während einer Dauer von bis zu zwei Jahren weiterhin auszurichten. Taggeld- und Rentenleistungen von Sozialversicherungen würden jedoch angerechnet. Bei Zusprechung einer Rente der Invalidenversicherung reduziere sich daher der Lohnfortzahlungsanspruch. Sie als Arbeitgeberin habe damit ein schutzwürdiges Interesse an der Abänderung der einen Rentenanspruch verneinenden Verwaltungsverfügung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20. Juni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93 Erw. 3.2, 220 Erw. 3.2, 129 V 115 Erw. 2.2, je mit Hinweisen). Da die Verfügung der IV-Stelle am 20. Juni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Zürich 2003, S. 518 f., Rz.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S. 527, Rz.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(noch nicht in der amtlichen Sammlung veröffentlichtes Urteil F. vom 12. März 2004, C 266/03,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82 Erw. 3a/aa,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Volume II, Les actes administratifs et leur contrôle, 2. Auflage, Bern 2002, S. 630 Ziffer 5.6.2.1; René Rhinow/Heinrich Koller/ Christina 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Auflage,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veröffentlichtes Urteil C. des Bundesgerichts vom 26. Oktober 1995, 2A.309/1993; Rhinow/Koller/Kiss, a.a.O., S. 244 f. Rz 1277; Gygi, Vom Beschwerderecht in der Bundesverwaltungsrechtspflege, in: recht 1986 S. 10 f.; vgl. auch Häner, a.a.O., S. 355 Rz 766 ff., mit weiteren Hinweisen). 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Rente der Invalidenversicherung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Rente der Invalidenversicherung erbracht habe und deshalb gemäss Art. 22 Abs. 2 ATSG sowie (für die Zeit bis Ende 2002) Art. 50 Abs. 2 IVG in Verbindung mit Art. 85bis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 Nach der Rechtsprechung ist ein Arbeitgeber, dessen Gesuch um Drittauszahlung einer Rente abgelehnt wurde, berechtigt, gegen den Entscheid über den Auszahlungsmodus Beschwerde und gegen den diesbezüglichen Entscheid Verwaltungsgerichtsbeschwerde zu erheben (nicht veröffentlichte Urteile S. vom 30. Dezember 1994, I 142/94, und E. vom 14. Mai 1986, I 350/85). Eine darüber hinausgehende,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(ATSG-Kommentar, Zürich 2003,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 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invalidenversicherungsrechtlichen Bestimmungen nicht befugt, den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20. Juni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20. Juni 2003 zu Unrecht bejaht. Ihr Entscheid ist dementsprechend aufzuheben. Das Verfahren ist kostenpflichtig (Umkehrschluss aus Art. 134 OG ). Die Gerichtskosten sind ausgangsgemäss der Beschwerdegegnerin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