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186/01 vom 30. September 2002</w:t>
      </w:r>
    </w:p>
    <w:p>
      <w:r>
        <w:t>Bundesgericht, 2002-09-30, DE</w:t>
      </w:r>
    </w:p>
    <w:p>
      <w:r>
        <w:rPr>
          <w:b/>
        </w:rPr>
        <w:t xml:space="preserve">Quelle: </w:t>
      </w:r>
      <w:r>
        <w:t>https://mcp.opencaselaw.ch/entscheid/bger_I_186_01</w:t>
      </w:r>
    </w:p>
    <w:p>
      <w:r>
        <w:t>FR: TF I 186/01 du 30 septembre 2002</w:t>
      </w:r>
    </w:p>
    <w:p>
      <w:r>
        <w:t>IT: TF I 186/01 del 30 settembre 2002</w:t>
      </w:r>
    </w:p>
    <w:p>
      <w:pPr>
        <w:pStyle w:val="Heading2"/>
      </w:pPr>
      <w:r>
        <w:t>Regeste</w:t>
      </w:r>
    </w:p>
    <w:p>
      <w:r>
        <w:t>Invalidenversicherung</w:t>
      </w:r>
    </w:p>
    <w:p>
      <w:pPr>
        <w:pStyle w:val="Heading2"/>
      </w:pPr>
      <w:r>
        <w:t>Erwägungen</w:t>
      </w:r>
    </w:p>
    <w:p>
      <w:r>
        <w:rPr>
          <w:b/>
        </w:rPr>
        <w:t>E. 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mit Hinweisen). Die IV-Stelle hat lediglich über den Anspruch auf berufliche Massnahmen sowie auf eine Invalidenrente verfügt. Dementsprechend hat die Vorinstanz - zu Recht - ihre Beurteilung darauf beschränkt. Soweit die Beschwerdeführerin weitergehende Rechtsbegehren stellt, ist darauf nicht einzutreten.</w:t>
      </w:r>
    </w:p>
    <w:p>
      <w:r>
        <w:rPr>
          <w:b/>
        </w:rPr>
        <w:t>E. 2</w:t>
      </w:r>
    </w:p>
    <w:p>
      <w:r>
        <w:t>Die Vorinstanz hat die Bestimmungen und Grundsätze über den Begriff der Invalidität ( Art. 4 Abs. 1 IVG ) sowie den Anspruch auf berufliche Massnahmen, insbesondere auf Umschulung und Arbeitsvermittlung (Art. 8 Abs. 1 in Verbindung mit Art. 15 ff. IVG ; BGE 124 V 109 Erw. 2b, 116 V 80, je mit Hinweisen) zutreffend dargelegt. Dasselbe gilt für den Anspruch auf eine Invalidenrente ( Art. 28 Abs. 1 IVG ) und die Ermittlung des Invaliditätsgrades nach der allgemeinen Methode des Einkommensvergleichs ( Art. 28 Abs. 2 IVG ; BGE 126 V 76 Erw. 3, 104 V 136 Erw. 2a und b). Darauf wird verwiesen.</w:t>
      </w:r>
    </w:p>
    <w:p>
      <w:r>
        <w:rPr>
          <w:b/>
        </w:rPr>
        <w:t>E. 3</w:t>
      </w:r>
    </w:p>
    <w:p>
      <w:r>
        <w:t>Für die Beurteilung der Gesetzmässigkeit einer Verwaltungsverfügung ist der Zeitpunkt ihres Erlasses massgebend ( BGE 121 V 366 Erw. 1b mit Hinweisen), hier mithin der 28. Oktober 1999. Sämtliche Tatsachen, die den Gesundheitszustand seither beeinflusst haben, sind nicht zu beurteilen, sondern bleiben allenfalls einer Neuanmeldung vorbehalten ( Art. 87 Abs. 3 und 4 IVV ).</w:t>
      </w:r>
    </w:p>
    <w:p>
      <w:r>
        <w:rPr>
          <w:b/>
        </w:rPr>
        <w:t>E. 4.1</w:t>
      </w:r>
    </w:p>
    <w:p>
      <w:r>
        <w:t>Dr. med. S.________ und Dr. med. O.________ bescheinigen übereinstimmend, dass der Versicherten eine sitzende Tätigkeit als Näherin oder in der Feinmontage voll zumutbar sei. Sie berücksichtigen dabei die geklagten Beschwerden bezüglich der Knie sowie der Augen. Die von der Versicherten geltend gemachten Rückenbeschwerden finden in den Akten keine Stütze. Auch gab es für die IV-Stelle keinen Anlass, diesbezüglich weitere Abklärungen zu tätigen, nachdem selbst Dr. med. S.________ als ihr langjähriger Hausarzt keine entsprechenden Klagen erwähnte. Was den psychischen Gesundheitszustand betrifft, hat Dr. med. S.________ zwar in seinem Bericht vom 9. Oktober 1998 angegeben, dass die Vermittelbarkeit auf Grund des fragilen psychischen Gesundheitszustandes eingeschränkt sei. Allerdings misst er diesem keinen Einfluss auf die Arbeitsfähigkeit zu. Dies bestätigt er am 11. November 1999, indem er gegenüber der IV-Stelle festhält, als einziges "invalidisierendes" Leiden kämen nur die Kniebeschwerden in Frage.</w:t>
      </w:r>
    </w:p>
    <w:p>
      <w:r>
        <w:rPr>
          <w:b/>
        </w:rPr>
        <w:t>E. 4.2</w:t>
      </w:r>
    </w:p>
    <w:p>
      <w:r>
        <w:t>Daran vermag auch der im letztinstanzlichen Verfahren nach Abschluss des Schriftenwechsels eingereichte Bericht der Frau Dr. med. W.________, Fachärztin für physikalische Medizin, vom 6. Oktober 2001 nichts zu ändern. Denn der entsprechende Bericht und die darin festgestellten Rückenbeschwerden beziehen sich auf einen späteren als den vorliegend massgebenden Zeitraum bis zum Verfügungserlass (Erw. 3).</w:t>
      </w:r>
    </w:p>
    <w:p>
      <w:r>
        <w:rPr>
          <w:b/>
        </w:rPr>
        <w:t>E. 5.1</w:t>
      </w:r>
    </w:p>
    <w:p>
      <w:r>
        <w:t>Entgegen der Auffassung der Vorinstanz besteht kein Grund, von der Regel, das Valideneinkommen anhand des zuletzt erzielten Lohnes zu ermitteln, abzuweichen, zumal der Versicherten bereits 1996 eine Arbeitsunfähigkeit von 50 % im angestammten Beruf attestiert wurde und die Aufgabe dieser Tätigkeiten demnach (auch) gesundheitlich motiviert war. Massgebend für den Einkommensvergleich ist somit auf Seiten des Valideneinkommens das indexierte, zuletzt erzielte Gesamteinkommen (d.h. das Einkommen als Etagenmitarbeiterin sowie als Aushilfe im Restaurant; vgl. AHI 2002 S. 157 Erw. 3b mit Hinweis). Jedoch ist entgegen der Berechnung der Verwaltung kein Abzug für unterdurchschnittliche Löhne zu machen; denn beim Vergleich des im Hotel X.________ erzielten Einkommens von Fr. 2600.- zuzüglich eines 13. Monatslohnes bei einer wöchentlichen Arbeitszeit von 42 Stunden mit dem Durchschnittswert für Frauen im Gastgewerbe gemäss Lohnstrukturerhebung des Bundesamtes für Statistik (LSE 1996, Tabelle TA1; Fr. 2945.- bei einer wöchentlichen Arbeitszeit von 40 Stunden, wobei der Anteil des 13. Monatslohnes bereits berücksichtigt ist) liegt der erzielte Verdienst nicht deutlich unter den durchschnittlichen Werten, sodass gemäss Rechtsprechung kein Anlass zu einer Korrektur besteht (vgl. nicht publizierte Urteile H. vom 7. Mai 2001, I 314/00, und K. vom 16. März 1998, I 179/97). Unter Berücksichtigung des auf ein Jahr aufgerechneten Gesamteinkommens für 1996 von Fr. 42'478.- (12 x Fr. 2600.- zuzüglich 13. Monatslohn + Fr. 8678.-) sowie der Nominallohnentwicklung von 0,5 % für 1997 und von 0,7 % für 1998 (Die Volkswirtschaft, 1/2001, Anhang, Tabelle B 10.2, S. 28) ergibt sich ein massgebendes Valideneinkommen von Fr. 42'989.-.</w:t>
      </w:r>
    </w:p>
    <w:p>
      <w:r>
        <w:rPr>
          <w:b/>
        </w:rPr>
        <w:t>E. 5.2</w:t>
      </w:r>
    </w:p>
    <w:p>
      <w:r>
        <w:t>Beim Invalideneinkommen hat das kantonale Gericht hingegen zu Recht auf die Tabellenlöhne gemäss LSE abgestellt. Das Invalideneinkommen beträgt somit Fr. 44'058.- (12 x Fr. 3505.- : 40 x 41,9; LSE 1998, Tabelle TA1, Anforderungsniveau 4). Einen leidensbedingten Abzug hat es verweigert. Vorliegend scheint auf Grund der Einschränkung auf rein sitzende Tätigkeiten ein Abzug von 10 % als angemessen. Hingegen sind die geltend gemachten invaliditätsfremden Faktoren (Alter, Sprachschwierigkeiten, mangelnde Ausbildung) nicht zu berücksichtigen (vgl. Urteil S. vom 29. August 2002, I 97/00; AHI 1999 S. 238 Erw. 1, je mit Hinweisen). Demnach resultiert ein massgebendes Invalideneinkommen von Fr. 39'652.-.</w:t>
      </w:r>
    </w:p>
    <w:p>
      <w:r>
        <w:rPr>
          <w:b/>
        </w:rPr>
        <w:t>E. 5.3</w:t>
      </w:r>
    </w:p>
    <w:p>
      <w:r>
        <w:t>Ein Vergleich des Validen- mit dem Invalideneinkommen ergibt einen nicht rentenbegründenden Invaliditätsgrad von 7,8 %. Vorinstanz und Verwaltung haben den Anspruch auf eine Rente zu Recht abgelehnt.</w:t>
      </w:r>
    </w:p>
    <w:p>
      <w:r>
        <w:rPr>
          <w:b/>
        </w:rPr>
        <w:t>E. 6</w:t>
      </w:r>
    </w:p>
    <w:p>
      <w:r>
        <w:t>Den Erwägungen der Vorinstanz zum Anspruch auf erstmalige berufliche Ausbildung ( Art. 16 IVG ) und Umschulung ( Art. 17 IVG ) hat das Eidgenössische Versicherungsgericht nichts beizufügen. Bezüglich der Arbeitsvermittlung ( Art. 18 IVG ) ist festzuhalten, dass gemäss Rechtsprechung zwar bereits ein geringes Mass an gesundheitlich bedingten Schwierigkeiten genügt, um den Anspruch auf Arbeitsvermittlung zu begründen ( BGE 116 V 80 ; AHI 2000 S. 69, S. 228, je mit Hinweisen). Soweit jedoch wie hier die erschwerte Stellensuche auf andere als gesundheitliche Gründe zurückzuführen ist, wie etwa die konjunkturelle Lage, mangelnde Ausbildung, fehlende Sprachkenntnisse und das Alter der versicherten Person, ist für die Arbeitsvermittlung nicht die IV-Stelle, sondern die Arbeitslosenversicherung zuständig (AHI 2000 S. 68 mit Hinweisen). Die Versicherte kann somit keine Arbeitsvermittlung durch die Invalidenversicherung beanspruchen.</w:t>
      </w:r>
    </w:p>
    <w:p>
      <w:r>
        <w:rPr>
          <w:b/>
        </w:rPr>
        <w:t>E. 7</w:t>
      </w:r>
    </w:p>
    <w:p>
      <w:r>
        <w:t>Da es um Versicherungsleistungen geht, sind gemäss Art. 134 OG keine Gerichtskosten zu erheben. Das Gesuch um unentgeltliche Rechtspflege im Sinne der Befreiung von den Gerichtskosten erweist sich daher als gegenstandslos. Die unentgeltliche Verbeiständung kann hingegen teilweise gewährt werden (Art. 152 in Verbindung mit Art. 135 OG ), da die Bedürftigkeit aktenkundig ist, die Beschwerde bezüglich der beruflichen Massnahmen und der Rentenberechnung - anders als die darüber hinausgehenden, nicht spezifizierten Rechtsbegehren -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