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158/00 vom 6. November 2000</w:t>
      </w:r>
    </w:p>
    <w:p>
      <w:r>
        <w:t>Bundesgericht, 2000-11-06, FR</w:t>
      </w:r>
    </w:p>
    <w:p>
      <w:r>
        <w:rPr>
          <w:b/>
        </w:rPr>
        <w:t xml:space="preserve">Quelle: </w:t>
      </w:r>
      <w:r>
        <w:t>https://mcp.opencaselaw.ch/entscheid/bger_I_158_00</w:t>
      </w:r>
    </w:p>
    <w:p>
      <w:r>
        <w:t>FR: TF I 158/00 du 6 novembre 2000</w:t>
      </w:r>
    </w:p>
    <w:p>
      <w:r>
        <w:t>IT: TF I 158/00 del 6 novembre 2000</w:t>
      </w:r>
    </w:p>
    <w:p>
      <w:pPr>
        <w:pStyle w:val="Heading2"/>
      </w:pPr>
      <w:r>
        <w:t>Regeste</w:t>
      </w:r>
    </w:p>
    <w:p>
      <w:r>
        <w:t>Assurance-invalidité</w:t>
      </w:r>
    </w:p>
    <w:p>
      <w:pPr>
        <w:pStyle w:val="Heading2"/>
      </w:pPr>
      <w:r>
        <w:t>Erwägungen</w:t>
      </w:r>
    </w:p>
    <w:p>
      <w:r>
        <w:rPr>
          <w:b/>
        </w:rPr>
        <w:t>E. 1</w:t>
      </w:r>
    </w:p>
    <w:p>
      <w:r>
        <w:t>a) Lorsque le litige porte sur l'octroi ou le refus de prestations d'assurance, le Tribunal fédéral des assurances n'est pas lié par l'état de fait constaté par la juridiction inférieure ( art. 132 OJ ; ATF 121 V 366 consid. 1c, 120 V 448 consid. 2a/aa et les références). Dans ce cas, la possibilité d'alléguer des faits nouveaux ou de faire valoir de nouveaux moyens de preuve dans le cadre de l'acte de recours est en principe admise ( ATF 121 II 99 consid. 1c a contrario). En revanche, la production de nouveaux moyens de preuves après l'échéance du délai de recours n'est admissible que dans le cadre d'un deuxième échange d'écritures ( ATF 109 Ib 249 consid. 3c, arrêt du Tribunal fédéral non publié, du 10 octobre 1997 [2A. 616/1996]). b) En l'occurrence, la Cour de céans n'a pas autorisé de second échange d'écritures ( art. 110 al. 4 OJ ). Produite hors délai, l'expertise psychiatrique du docteur J.________, du 24 juillet 2000, n'est donc pas admissible à titre de moyen de preuve dans la présente procédure. c) La requête de suspension du procès présentée par le recourant est sans objet ( art. 6 al. 1 PCF en corrélation avec les art. 40 et 135 OJ ).</w:t>
      </w:r>
    </w:p>
    <w:p>
      <w:r>
        <w:rPr>
          <w:b/>
        </w:rPr>
        <w:t>E. 2</w:t>
      </w:r>
    </w:p>
    <w:p>
      <w:r>
        <w:t>Il est établi que le recourant présente non seulement une surcharge fonctionnelle avec de nombreux signes de non-organicité, mais qu'il est atteint d'un syndrome douloureux chronique touchant la région préthoracique et le bras gauche, sans substrat anatomique démontrable. Selon l'expert G.________, sa capacité de travail est de ce fait diminuée à 40 % dans un travail lourd, mais elle peut être considérée comme égale à 100 % dans un travail adapté, sans port de charges trop lourdes et pour autant qu'il ne soit pas nécessaire d'oeuvrer en position penchée en avant durant de longues heures (rapport du 13 février 1998). Est litigieux le point de savoir si, sur le plan psychique, le recourant est atteint de troubles diminuant sa capacité de travail et de gain. a)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2000 p. 153 sv. consid. 2a; RCC 1992 p. 182 consid. 2a et les références). b) Selon les premiers juges, il n'existe aucun indice d'un quelconque trouble psychique justifiant la mise sur pied d'une expertise psychiatrique. D'une part, le syndrome dont souffre le recourant constitue l'une des causes des douleurs ressenties, mais non une pathologie distincte. D'autre part, il existe suffisamment d'indices que le substrat physique ne saurait à lui seul expliquer un trouble somatoforme douloureux, sans mettre en cause des éléments totalement étrangers à la notion d'invalidité au sens de l' art. 4 al. 1 LAI . c) Une instruction complémentaire, consistant dans une expertise psychiatrique du recourant, est toutefois nécessaire. En effet, il manque au dossier toutes informations sur sa capacité de travail sur le plan psychique. A cet égard, on ne saurait faire abstraction du fait que l'assuré n'a plus repris d'activité lucrative depuis le 17 février 1995 et que, selon le docteur G.________, son incapacité de travail était à mettre en relation avec la maladie de Bechterew. Or, dans son rapport du 13 février 1998, l'expert G.________ constate qu'il n'existe aucun argument en faveur d'une pelvispondylite rhumatismale. Il importe dès lors de savoir si, au moment déterminant, l'on pouvait raisonnablement attendre du recourant qu'il mette à profit sa capacité de travail ou, au contraire, si le fait qu'il n'a plus repris d'activité lucrative est la conséquence d'un état psychique maladif. Il s'ensuit que la cause doit être renvoyée à la juridiction cantonale pour complément d'instruction dans le sens de ce qui précède. C'est dans ce cadre que l'assuré pourra faire valoir ses moyens de preuve et notamment le rapport qu'il a demandé au docteur J.________ (v. en outre VSI 2000, p. 154 consid. 2c).</w:t>
      </w:r>
    </w:p>
    <w:p>
      <w:r>
        <w:rPr>
          <w:b/>
        </w:rPr>
        <w:t>E. 3</w:t>
      </w:r>
    </w:p>
    <w:p>
      <w:r>
        <w:t>Obtenant gain de cause, le recourant a droit à une indemnité de dépens pour l'instance fédérale (art. 159 al. 1 en corrélation avec l' art. 135 OJ ). A ce stade de la procédure, la question du remboursement de ses frais d'expertise ne se pose pas ( ATF 115 V 62 ). Sa demande d'assistance judiciaire gratuite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