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119/00 vom 19. Oktober 2000</w:t>
      </w:r>
    </w:p>
    <w:p>
      <w:r>
        <w:t>Bundesgericht, 2000-10-19, FR</w:t>
      </w:r>
    </w:p>
    <w:p>
      <w:r>
        <w:rPr>
          <w:b/>
        </w:rPr>
        <w:t xml:space="preserve">Quelle: </w:t>
      </w:r>
      <w:r>
        <w:t>https://mcp.opencaselaw.ch/entscheid/bger_I_119_00</w:t>
      </w:r>
    </w:p>
    <w:p>
      <w:r>
        <w:t>FR: TF I 119/00 du 19 octobre 2000</w:t>
      </w:r>
    </w:p>
    <w:p>
      <w:r>
        <w:t>IT: TF I 119/00 del 19 ottobre 2000</w:t>
      </w:r>
    </w:p>
    <w:p>
      <w:pPr>
        <w:pStyle w:val="Heading2"/>
      </w:pPr>
      <w:r>
        <w:t>Regeste</w:t>
      </w:r>
    </w:p>
    <w:p>
      <w:r>
        <w:t>Assurance-invalidité</w:t>
      </w:r>
    </w:p>
    <w:p>
      <w:pPr>
        <w:pStyle w:val="Heading2"/>
      </w:pPr>
      <w:r>
        <w:t>Erwägungen</w:t>
      </w:r>
    </w:p>
    <w:p>
      <w:r>
        <w:rPr>
          <w:b/>
        </w:rPr>
        <w:t>E. 1</w:t>
      </w:r>
    </w:p>
    <w:p>
      <w:r>
        <w:t>En instance fédérale, le litige porte uniquement sur le point de savoir si le Tribunal cantonal a déclaré irrecevable - à tort ou à raison - le recours dont il était saisi. Par conséquent, les conclusions du recourant portant sur le versement d'une rente d'invalidité sont irrecevables.</w:t>
      </w:r>
    </w:p>
    <w:p>
      <w:r>
        <w:rPr>
          <w:b/>
        </w:rPr>
        <w:t>E. 2</w:t>
      </w:r>
    </w:p>
    <w:p>
      <w:r>
        <w:t>a) Le Tribunal cantonal a rappelé que les décisions portant sur un refus d'entrer en matière sur une demande de reconsidération ne sont pas attaquables devant une autorité judiciaire ( ATF 117 V 13 consid. 2a). Par ailleurs, il a exposé que selon la jurisprudence, une administration refuse d'entrer en matière sur une demande lorsqu'elle se borne à procéder à un examen sommaire de la requête et répète les motifs invoqués dans la décision initiale ( ATF 117 V 14 consid. 2b/aa). Cela dit, la juridiction de recours a considéré que l'intimé s'était en l'espèce borné à confirmer, dans sa décision litigieuse du 27 août 1998, la décision qu'il avait rendue précédemment le 7 février 1996. Or, en l'absence d'un examen, même sommaire, du dossier, il fallait qualifier la décision du 27 août 1998 de décision refusant d'entrer en matière sur la reconsidération de la décision du 7 février 1996, si bien que le recours devait être déclaré irrecevable. b) En réalité, l'intimé est entré en matière sur la demande de prestations du 16 avril 1997. Cela ressort aussi bien du projet de décision du 26 février 1998, dans lequel l'Office AI indiquait qu'il avait examiné la demande avant de conclure que l'acquisition de la nationalité suisse allait entraîner le versement de prestations de l'AI, que de la décision litigieuse rendue après réexamen de la situation. La juridiction cantonale aurait dû en conséquence aborder le fond du litige et examiner si la naturalisation du recourant était propre à lui ouvrir le droit à la rente. La cause lui donc sera renvoyée à cette fin.</w:t>
      </w:r>
    </w:p>
    <w:p>
      <w:r>
        <w:rPr>
          <w:b/>
        </w:rPr>
        <w:t>E. 3</w:t>
      </w:r>
    </w:p>
    <w:p>
      <w:r>
        <w:t>La procédure n'est pas gratuite, s'agissant d'un litige qui ne porte pas sur l'octroi ou le refus de prestations d'assurance ( art. 134 OJ a contrario), mais sur un point de procédure. L'intimé, qui succombe, supportera les frais de justice ( art. 156 al. 1 OJ ). Pour les mêmes motifs, il est débiteur d'une indemnité de dépens au recourant qui obtient gain de cause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