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H_93/1999 vom 14. März 2000</w:t>
      </w:r>
    </w:p>
    <w:p>
      <w:r>
        <w:t>Bundesgericht, 2000-03-14, DE</w:t>
      </w:r>
    </w:p>
    <w:p>
      <w:r>
        <w:rPr>
          <w:b/>
        </w:rPr>
        <w:t xml:space="preserve">Quelle: </w:t>
      </w:r>
      <w:r>
        <w:t>https://mcp.opencaselaw.ch/entscheid/bger_H_93_1999</w:t>
      </w:r>
    </w:p>
    <w:p>
      <w:r>
        <w:t>FR: TF H_93/1999 du 14 mars 2000</w:t>
      </w:r>
    </w:p>
    <w:p>
      <w:r>
        <w:t>IT: TF H_93/1999 del 14 marzo 2000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Juli 1997 fest, dass die E.________ AG, in den Jahren</w:t>
      </w:r>
    </w:p>
    <w:p>
      <w:r>
        <w:t>1992 bis 1996 den beiden Verwaltungsratsmitgliedern</w:t>
      </w:r>
    </w:p>
    <w:p>
      <w:r>
        <w:t>A.________ und L.________ Tantiemen und Provisionen ausge-</w:t>
      </w:r>
    </w:p>
    <w:p>
      <w:r>
        <w:t>richtet hatte, ohne darauf AHV/IV/EO/ALV-Beiträge abzurech-</w:t>
      </w:r>
    </w:p>
    <w:p>
      <w:r>
        <w:t>nen. Mit Nachzahlungsverfügung vom 29. Juli/8. August 1997</w:t>
      </w:r>
    </w:p>
    <w:p>
      <w:r>
        <w:t>(korrigierte Fassung) erhob sie von der Firma die ent-</w:t>
      </w:r>
    </w:p>
    <w:p>
      <w:r>
        <w:t>sprechenden Sozialversicherungsbeiträge (Fr. 40'584.95),</w:t>
      </w:r>
    </w:p>
    <w:p>
      <w:r>
        <w:t>zuzüglich Verwaltungskosten (Fr. 437.80) und Verzugszinsen</w:t>
      </w:r>
    </w:p>
    <w:p>
      <w:r>
        <w:t>(Fr. 6'493.85).</w:t>
      </w:r>
    </w:p>
    <w:p>
      <w:r>
        <w:t>B.- Die von der E.________ AG gegen die "Aufrechnung"</w:t>
      </w:r>
    </w:p>
    <w:p>
      <w:r>
        <w:t>der Tantiemen erhobene Beschwerde wies das Versicherungsge-</w:t>
      </w:r>
    </w:p>
    <w:p>
      <w:r>
        <w:t>richt des Kantons Basel-Landschaft mit Entscheid vom</w:t>
      </w:r>
    </w:p>
    <w:p>
      <w:r>
        <w:t>17. Februar 1999 ab.</w:t>
      </w:r>
    </w:p>
    <w:p>
      <w:r>
        <w:t>C.- Mit Verwaltungsgerichtsbeschwerde beantragt die</w:t>
      </w:r>
    </w:p>
    <w:p>
      <w:r>
        <w:t>E.________ AG die Aufhebung des kantonalen Entscheides und</w:t>
      </w:r>
    </w:p>
    <w:p>
      <w:r>
        <w:t>der Kassenverfügung, soweit sie die auf den Tantiemen erho-</w:t>
      </w:r>
    </w:p>
    <w:p>
      <w:r>
        <w:t>benen Beiträge betrifft.</w:t>
      </w:r>
    </w:p>
    <w:p>
      <w:r>
        <w:t>Während die Ausgleichskasse auf Abweisung der Verwal-</w:t>
      </w:r>
    </w:p>
    <w:p>
      <w:r>
        <w:t>tungsgerichtsbeschwerde schliesst, lässt sich das Bundesamt</w:t>
      </w:r>
    </w:p>
    <w:p>
      <w:r>
        <w:t>für Sozialversicherung nicht vernehmen.</w:t>
      </w:r>
    </w:p>
    <w:p>
      <w:r>
        <w:t>Das Eidg. Versicherungsgericht zieht in Erwägung:</w:t>
      </w:r>
    </w:p>
    <w:p>
      <w:r>
        <w:t>1.- Da keine Versicherungsleistungen streitig sind,</w:t>
      </w:r>
    </w:p>
    <w:p>
      <w:r>
        <w:t>hat das Eidgenössische Versicherungsgericht nur zu prüfen,</w:t>
      </w:r>
    </w:p>
    <w:p>
      <w:r>
        <w:t>ob der vorinstanzliche Entscheid Bundesrecht verletzt, ein-</w:t>
      </w:r>
    </w:p>
    <w:p>
      <w:r>
        <w:t>schliesslich Überschreitung oder Missbrauch des Ermessens,</w:t>
      </w:r>
    </w:p>
    <w:p>
      <w:r>
        <w:t>oder ob der rechtserhebliche Sachverhalt offensichtlich un-</w:t>
      </w:r>
    </w:p>
    <w:p>
      <w:r>
        <w:t>richtig, unvollständig oder unter Verletzung wesentlicher</w:t>
      </w:r>
    </w:p>
    <w:p>
      <w:r>
        <w:t>Verfahrensbestimmungen festgestellt worden ist (Art. 132 in</w:t>
      </w:r>
    </w:p>
    <w:p>
      <w:r>
        <w:t>Verbindung mit Art. 104 lit. a und b sowie Art. 105 Abs. 2</w:t>
      </w:r>
    </w:p>
    <w:p>
      <w:r>
        <w:t>OG ).</w:t>
      </w:r>
    </w:p>
    <w:p>
      <w:r>
        <w:t>2.- a) Erlässt eine Ausgleichskasse auf dem Gebiet der</w:t>
      </w:r>
    </w:p>
    <w:p>
      <w:r>
        <w:t>paritätischen Beiträge eine Verfügung, stellt sie eine Bei-</w:t>
      </w:r>
    </w:p>
    <w:p>
      <w:r>
        <w:t>tragsschuld sowohl des Arbeitgebers als auch des Arbeitneh-</w:t>
      </w:r>
    </w:p>
    <w:p>
      <w:r>
        <w:t>mers fest (Art. 4 und 5 sowie Art. 12 und 13 AHVG ).</w:t>
      </w:r>
    </w:p>
    <w:p>
      <w:r>
        <w:t>Arbeitgeber und Arbeitnehmer sind in gleicher Weise betrof-</w:t>
      </w:r>
    </w:p>
    <w:p>
      <w:r>
        <w:t>fen, weshalb die Verfügung im Hinblick auf die Wahrung des</w:t>
      </w:r>
    </w:p>
    <w:p>
      <w:r>
        <w:t>rechtlichen Gehörs grundsätzlich beiden zu eröffnen ist.</w:t>
      </w:r>
    </w:p>
    <w:p>
      <w:r>
        <w:t>Ausnahmen von diesem Grundsatz hat das Eidgenössische Ver-</w:t>
      </w:r>
    </w:p>
    <w:p>
      <w:r>
        <w:t>sicherungsgericht dort zugelassen, wo der Ausgleichskasse</w:t>
      </w:r>
    </w:p>
    <w:p>
      <w:r>
        <w:t>aus praktischen Gründen die Zustellung von Verfügungen an</w:t>
      </w:r>
    </w:p>
    <w:p>
      <w:r>
        <w:t>die Arbeitnehmer nicht zugemutet werden kann. Dies trifft</w:t>
      </w:r>
    </w:p>
    <w:p>
      <w:r>
        <w:t>beispielsweise zu, wenn es sich um eine grosse Zahl von An-</w:t>
      </w:r>
    </w:p>
    <w:p>
      <w:r>
        <w:t>gestellten handelt, sich deren Wohnsitz im Ausland befindet</w:t>
      </w:r>
    </w:p>
    <w:p>
      <w:r>
        <w:t>oder wenn es nur um geringfügige Beiträge geht ( BGE 113 V 3</w:t>
      </w:r>
    </w:p>
    <w:p>
      <w:r>
        <w:t>Erw. 2 mit Hinweisen). Diese Grundsätze gelten nicht nur,</w:t>
      </w:r>
    </w:p>
    <w:p>
      <w:r>
        <w:t>wenn Beitragsstatut oder Natur einzelner Zahlungen streitig</w:t>
      </w:r>
    </w:p>
    <w:p>
      <w:r>
        <w:t>sind, sondern auch bei nachträglichen Lohnerfassungen, wenn</w:t>
      </w:r>
    </w:p>
    <w:p>
      <w:r>
        <w:t>umstritten ist, ob bestimmte Vergütungen zum massgebenden</w:t>
      </w:r>
    </w:p>
    <w:p>
      <w:r>
        <w:t>Lohn im Sinne von Art. 5 Abs. 2 AHVG gehören ( BGE 113 V 4</w:t>
      </w:r>
    </w:p>
    <w:p>
      <w:r>
        <w:t>Erw. 3a).</w:t>
      </w:r>
    </w:p>
    <w:p>
      <w:r>
        <w:t>Ist eine Beitragsverfügung nur dem Arbeitgeber eröff-</w:t>
      </w:r>
    </w:p>
    <w:p>
      <w:r>
        <w:t>net worden und hat dieser Beschwerde erhoben, muss der</w:t>
      </w:r>
    </w:p>
    <w:p>
      <w:r>
        <w:t>erstinstanzliche Richter - ausser in den genannten Ausnah-</w:t>
      </w:r>
    </w:p>
    <w:p>
      <w:r>
        <w:t>mefällen - entweder den Arbeitnehmer beiladen oder die Sa-</w:t>
      </w:r>
    </w:p>
    <w:p>
      <w:r>
        <w:t>che an die Verwaltung zurückweisen, damit diese durch Zu-</w:t>
      </w:r>
    </w:p>
    <w:p>
      <w:r>
        <w:t>stellung der Beitragsverfügung an den oder die betroffenen</w:t>
      </w:r>
    </w:p>
    <w:p>
      <w:r>
        <w:t>Arbeitnehmer deren Verfahrensrechte wahrt ( BGE 113 V 5</w:t>
      </w:r>
    </w:p>
    <w:p>
      <w:r>
        <w:t>Erw. 4a).</w:t>
      </w:r>
    </w:p>
    <w:p>
      <w:r>
        <w:t>b) Wie sich aus den Akten ergibt, wurde die angefoch-</w:t>
      </w:r>
    </w:p>
    <w:p>
      <w:r>
        <w:t>tene Nachzahlungsverfügung formell lediglich der Beschwer-</w:t>
      </w:r>
    </w:p>
    <w:p>
      <w:r>
        <w:t>deführerin als Arbeitgeberfirma zugestellt, obwohl die Vor-</w:t>
      </w:r>
    </w:p>
    <w:p>
      <w:r>
        <w:t>aussetzungen für ein Absehen von der Eröffnung an die Ar-</w:t>
      </w:r>
    </w:p>
    <w:p>
      <w:r>
        <w:t>beitnehmer nicht erfüllt waren. Da indessen die beiden da-</w:t>
      </w:r>
    </w:p>
    <w:p>
      <w:r>
        <w:t>von betroffenen Verwaltungsratsmitglieder, L.________ und</w:t>
      </w:r>
    </w:p>
    <w:p>
      <w:r>
        <w:t>A.________, auf Grund ihrer Stellung in der Firma von der</w:t>
      </w:r>
    </w:p>
    <w:p>
      <w:r>
        <w:t>Nachzahlungsverfügung Kenntnis erlangen mussten und offen-</w:t>
      </w:r>
    </w:p>
    <w:p>
      <w:r>
        <w:t>bar auch erlangt haben, was sich schon daraus ergibt, dass</w:t>
      </w:r>
    </w:p>
    <w:p>
      <w:r>
        <w:t>sie die an die Vorinstanz gerichtete Beschwerdeschrift un-</w:t>
      </w:r>
    </w:p>
    <w:p>
      <w:r>
        <w:t>terzeichneten, sind ihre Verfahrensrechte gewahrt. Auf</w:t>
      </w:r>
    </w:p>
    <w:p>
      <w:r>
        <w:t>ihre Beiladung als Mitinteressierte kann auch im letztin-</w:t>
      </w:r>
    </w:p>
    <w:p>
      <w:r>
        <w:t>stanzlichen Verfahren, in welchem sie ebenso die Beschwer-</w:t>
      </w:r>
    </w:p>
    <w:p>
      <w:r>
        <w:t>deschrift zeichneten, verzichtet werden.</w:t>
      </w:r>
    </w:p>
    <w:p>
      <w:r>
        <w:t>3.- Nach Art. 5 Abs. 2 AHVG in Verbindung mit Art. 7</w:t>
      </w:r>
    </w:p>
    <w:p>
      <w:r>
        <w:t>lit. h AHVV gehören die an Mitglieder der Verwaltung ausge-</w:t>
      </w:r>
    </w:p>
    <w:p>
      <w:r>
        <w:t>richteten Tantiemen zum massgebenden Lohn. Wie das Eidge-</w:t>
      </w:r>
    </w:p>
    <w:p>
      <w:r>
        <w:t>nössische Versicherungsgericht in BGE 103 V 5 Erw. 2e fest-</w:t>
      </w:r>
    </w:p>
    <w:p>
      <w:r>
        <w:t>gehalten hat, gilt dies unabhängig davon, ob sie bezwecken,</w:t>
      </w:r>
    </w:p>
    <w:p>
      <w:r>
        <w:t>die von einem Verwaltungsratsmitglied geleistete Arbeit und</w:t>
      </w:r>
    </w:p>
    <w:p>
      <w:r>
        <w:t>getragene Verantwortung in Form eines Entgeltes zu entschä-</w:t>
      </w:r>
    </w:p>
    <w:p>
      <w:r>
        <w:t>digen, oder ob sie eher als eine besondere Art von Gewinn-</w:t>
      </w:r>
    </w:p>
    <w:p>
      <w:r>
        <w:t>ausschüttung gedacht sind. Die (als gesetzmässig erkannte)</w:t>
      </w:r>
    </w:p>
    <w:p>
      <w:r>
        <w:t>Bestimmung des Art. 7 lit. h AHVV will verhindern, dass</w:t>
      </w:r>
    </w:p>
    <w:p>
      <w:r>
        <w:t>sich die Verwaltungsorgane oder im Streitfall der Sozial-</w:t>
      </w:r>
    </w:p>
    <w:p>
      <w:r>
        <w:t>versicherungsrichter mit wirtschaftlichen Zusammenhängen</w:t>
      </w:r>
    </w:p>
    <w:p>
      <w:r>
        <w:t>befassen müssen, deren Wertung je nach dem zu beurteilenden</w:t>
      </w:r>
    </w:p>
    <w:p>
      <w:r>
        <w:t>Sachverhalt kaum zuverlässig vorgenommen werden kann; diese</w:t>
      </w:r>
    </w:p>
    <w:p>
      <w:r>
        <w:t>beitragsrechtliche Behandlung der Tantiemen entspricht in-</w:t>
      </w:r>
    </w:p>
    <w:p>
      <w:r>
        <w:t>sofern der wirtschaftlichen Betrachtungsweise, als diese</w:t>
      </w:r>
    </w:p>
    <w:p>
      <w:r>
        <w:t>ihrem Wesen nach regelmässig als Entgelt für geleistete</w:t>
      </w:r>
    </w:p>
    <w:p>
      <w:r>
        <w:t>Dienste und übernommene Verantwortung gelten. Daraus ergibt</w:t>
      </w:r>
    </w:p>
    <w:p>
      <w:r>
        <w:t>sich, dass bei eigentlichen Tantiemen nicht mehr weiter zu</w:t>
      </w:r>
    </w:p>
    <w:p>
      <w:r>
        <w:t>prüfen ist, ob deren Vergütung ihren hinreichenden Grund im</w:t>
      </w:r>
    </w:p>
    <w:p>
      <w:r>
        <w:t>Arbeitsverhältnis hat; dies wird auf Grund einer wirt-</w:t>
      </w:r>
    </w:p>
    <w:p>
      <w:r>
        <w:t>schaftlichen Betrachtungsweise vielmehr vorausgesetzt, so</w:t>
      </w:r>
    </w:p>
    <w:p>
      <w:r>
        <w:t>dass eine eigentliche Tantieme auch dann als massgebender</w:t>
      </w:r>
    </w:p>
    <w:p>
      <w:r>
        <w:t>Lohn zu erfassen ist, wenn sie eher als eine besondere Art</w:t>
      </w:r>
    </w:p>
    <w:p>
      <w:r>
        <w:t>von Gewinnausschüttung gedacht ist.</w:t>
      </w:r>
    </w:p>
    <w:p>
      <w:r>
        <w:t>Voraussetzung für die Anwendung der erwähnten Recht-</w:t>
      </w:r>
    </w:p>
    <w:p>
      <w:r>
        <w:t>sprechung ist, dass es sich bei entsprechenden Ausschüttun-</w:t>
      </w:r>
    </w:p>
    <w:p>
      <w:r>
        <w:t>gen einer Aktiengesellschaft tatsächlich um Tantiemen han-</w:t>
      </w:r>
    </w:p>
    <w:p>
      <w:r>
        <w:t>delt, d.h. um Entschädigungen an die Mitglieder der Verwal-</w:t>
      </w:r>
    </w:p>
    <w:p>
      <w:r>
        <w:t>tung im Sinne eines Anteils am ausgewiesenen Reingewinn der</w:t>
      </w:r>
    </w:p>
    <w:p>
      <w:r>
        <w:t>Gesellschaft ( Art. 677 OR ). Die Ausrichtung von Tantiemen</w:t>
      </w:r>
    </w:p>
    <w:p>
      <w:r>
        <w:t>zählt zu den unübertragbaren Befugnissen der Generalver-</w:t>
      </w:r>
    </w:p>
    <w:p>
      <w:r>
        <w:t>sammlung ( Art. 698 Abs. 2 Ziff. 4 OR ) und ist nur dann zu-</w:t>
      </w:r>
    </w:p>
    <w:p>
      <w:r>
        <w:t>lässig, wenn die Ausrichtung eines solchen Gewinnanteils in</w:t>
      </w:r>
    </w:p>
    <w:p>
      <w:r>
        <w:t>den Statuten vorgesehen ist ( Art. 627 Ziff. 2 OR ).</w:t>
      </w:r>
    </w:p>
    <w:p>
      <w:r>
        <w:t>4.- Auf Grund der anlässlich der Arbeitgeberkontrolle</w:t>
      </w:r>
    </w:p>
    <w:p>
      <w:r>
        <w:t>vom 21. Juli 1997 geprüften Unterlagen und den Gesell-</w:t>
      </w:r>
    </w:p>
    <w:p>
      <w:r>
        <w:t>schaftsstatuten steht vorliegend fest und ist unbestritten,</w:t>
      </w:r>
    </w:p>
    <w:p>
      <w:r>
        <w:t>dass es sich bei den zu wenig abgerechneten, an die Verwal-</w:t>
      </w:r>
    </w:p>
    <w:p>
      <w:r>
        <w:t>tungsratsmitglieder L.________ und A.________ ausgerichte-</w:t>
      </w:r>
    </w:p>
    <w:p>
      <w:r>
        <w:t>ten Vergütungen um Tantiemen im Sinne des Art. 677 OR han-</w:t>
      </w:r>
    </w:p>
    <w:p>
      <w:r>
        <w:t>delt. Die Beschwerdeführerin lässt diesbezüglich einzig und</w:t>
      </w:r>
    </w:p>
    <w:p>
      <w:r>
        <w:t>an sich zutreffend (vgl. Forstmoser/Meier-Hayoz/Nobel,</w:t>
      </w:r>
    </w:p>
    <w:p>
      <w:r>
        <w:t>Schweizerisches Aktienrecht, Bern 1996, S. 310 Rz 126) gel-</w:t>
      </w:r>
    </w:p>
    <w:p>
      <w:r>
        <w:t>tend machen, dass die Tantiemen (von der Gesellschaft) zu</w:t>
      </w:r>
    </w:p>
    <w:p>
      <w:r>
        <w:t>versteuern seien. Indessen kann, wie im angefochtenen Ent-</w:t>
      </w:r>
    </w:p>
    <w:p>
      <w:r>
        <w:t>scheid richtig dargelegt, aus der Gewinnsteuerbelastung</w:t>
      </w:r>
    </w:p>
    <w:p>
      <w:r>
        <w:t>nicht geschlossen werden, dass die beitragsrechtliche Er-</w:t>
      </w:r>
    </w:p>
    <w:p>
      <w:r>
        <w:t>fassung der Tantiemen gemäss Art. 7 lit. h AHVV unzulässig</w:t>
      </w:r>
    </w:p>
    <w:p>
      <w:r>
        <w:t>wäre (vgl. ZAK 1973 S. 571 Erw. 3). Soweit die Beschwerde-</w:t>
      </w:r>
    </w:p>
    <w:p>
      <w:r>
        <w:t>führerin im Übrigen erneut auf die Verfügung der Aus-</w:t>
      </w:r>
    </w:p>
    <w:p>
      <w:r>
        <w:t>gleichskasse des Verbandes der Industriellen von Baselland</w:t>
      </w:r>
    </w:p>
    <w:p>
      <w:r>
        <w:t>vom 6. September 1985, in welcher ihr auf Tantiemen ent-</w:t>
      </w:r>
    </w:p>
    <w:p>
      <w:r>
        <w:t>richtete Beiträge rückerstattet wurden, hinweist, hat be-</w:t>
      </w:r>
    </w:p>
    <w:p>
      <w:r>
        <w:t>reits die Vorinstanz zutreffend dargetan, dass im heutigen</w:t>
      </w:r>
    </w:p>
    <w:p>
      <w:r>
        <w:t>Zeitpunkt nicht mehr nachvollzogen werden kann, wie diese</w:t>
      </w:r>
    </w:p>
    <w:p>
      <w:r>
        <w:t>Verfügung zu Stande gekommen ist, und dass sich aus der</w:t>
      </w:r>
    </w:p>
    <w:p>
      <w:r>
        <w:t>früheren Vorgehensweise jedenfalls keine wohlerworbenen</w:t>
      </w:r>
    </w:p>
    <w:p>
      <w:r>
        <w:t>Rechte ergeben, so wenig als die heutige gesetzmässige Be-</w:t>
      </w:r>
    </w:p>
    <w:p>
      <w:r>
        <w:t>handlung gegen Treu und Glauben verstösst (vgl. ZAK 1973</w:t>
      </w:r>
    </w:p>
    <w:p>
      <w:r>
        <w:t>S. 571 Erw. 3 in fine). Nichts ableiten lässt sich aus der</w:t>
      </w:r>
    </w:p>
    <w:p>
      <w:r>
        <w:t>damaligen Verfügung schliesslich auch mit Bezug auf die</w:t>
      </w:r>
    </w:p>
    <w:p>
      <w:r>
        <w:t>Verzugszinspflicht, welche im Sinne eines vereinfachten</w:t>
      </w:r>
    </w:p>
    <w:p>
      <w:r>
        <w:t>Schadens- und Vorteilsausgleichs unabhängig von einem all-</w:t>
      </w:r>
    </w:p>
    <w:p>
      <w:r>
        <w:t>fälligen Verschulden des Zahlungspflichtigen besteht (ZAK</w:t>
      </w:r>
    </w:p>
    <w:p>
      <w:r>
        <w:t>1992 S. 167 Erw. 4b mit Hinweisen).</w:t>
      </w:r>
    </w:p>
    <w:p>
      <w:r>
        <w:t>5.- Da es vorliegend nicht um die Bewilligung oder</w:t>
      </w:r>
    </w:p>
    <w:p>
      <w:r>
        <w:t>Verweigerung von Versicherungsleistungen geht (Erw. 1</w:t>
      </w:r>
    </w:p>
    <w:p>
      <w:r>
        <w:t>hievor), ist das Verfahren kostenpflichtig ( Art. 134 OG e</w:t>
      </w:r>
    </w:p>
    <w:p>
      <w:r>
        <w:t>contrario). Die unterliegende Beschwerdeführerin hat die</w:t>
      </w:r>
    </w:p>
    <w:p>
      <w:r>
        <w:t>Gerichtskosten zu tragen ( Art. 156 Abs. 1 OG ).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II.Die Gerichtskosten von Fr. 800.- werden der Beschwer-</w:t>
      </w:r>
    </w:p>
    <w:p>
      <w:r>
        <w:t>deführerin auferlegt und mit dem geleisteten Kosten-</w:t>
      </w:r>
    </w:p>
    <w:p>
      <w:r>
        <w:t>vorschuss verrechnet.</w:t>
      </w:r>
    </w:p>
    <w:p>
      <w:r>
        <w:t>III.Dieses Urteil wird den Parteien, dem Versicherungsge-</w:t>
      </w:r>
    </w:p>
    <w:p>
      <w:r>
        <w:t>richt des Kantons Basel-Landschaft und dem Bundesamt</w:t>
      </w:r>
    </w:p>
    <w:p>
      <w:r>
        <w:t>für Sozialversicherung zugestellt.</w:t>
      </w:r>
    </w:p>
    <w:p>
      <w:r>
        <w:t>Luzern, 14. März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