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93/02 vom 28. November 2002</w:t>
      </w:r>
    </w:p>
    <w:p>
      <w:r>
        <w:t>Bundesgericht, 2002-11-28, DE</w:t>
      </w:r>
    </w:p>
    <w:p>
      <w:r>
        <w:rPr>
          <w:b/>
        </w:rPr>
        <w:t xml:space="preserve">Quelle: </w:t>
      </w:r>
      <w:r>
        <w:t>https://mcp.opencaselaw.ch/entscheid/bger_H_93_02</w:t>
      </w:r>
    </w:p>
    <w:p>
      <w:r>
        <w:t>FR: TF H 93/02 du 28 novembre 2002</w:t>
      </w:r>
    </w:p>
    <w:p>
      <w:r>
        <w:t>IT: TF H 93/02 del 28 novembre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Beschwerdeführerin stellt sich auf den Standpunkt, dass sie am 23. März 2001 die ausstehenden Prämien für das Jahr 2000 gemäss Rechnung vom 23. Februar 2001 bezahlt habe und an diesem Tag der erwähnte Betrag auf ihrem Konto belastet worden sei. Somit habe sie dem Wortlaut von Art. 41bis Abs. 1 lit. c AHVV Folge geleistet und erachte es als unannehmbar, mit einem Verzugszins bestraft zu werden, wenn die Post die Zahlungsübermittlung erst nach drei bis fünf Arbeitstagen vornehme.</w:t>
      </w:r>
    </w:p>
    <w:p>
      <w:r>
        <w:rPr>
          <w:b/>
        </w:rPr>
        <w:t>E. 3.1</w:t>
      </w:r>
    </w:p>
    <w:p>
      <w:r>
        <w:t>Nach Art. 41bis Abs. 1 lit. c AHVV sind Verzugszinsen zu entrichten auf auszugleichenden Lohnbeiträgen, die nicht innert 30 Tagen ab Rechnungsstellung geleistet werden. Der Zinsenlauf beginnt mit der Rechnungsstellung durch die Ausgleichskasse und endet mit der vollständigen Bezahlung der Beiträge ( Art. 41bis Abs. 2 AHVV ). Als bezahlt gelten die Beiträge mit dem Zahlungseingang bei der Ausgleichskasse ( Art. 42 Abs. 1 AHVV ). Art. 41bis Abs. 1 lit. c und Abs. 2 sowie Art. 42 AHVV stützen sich auf Art. 14 Abs. 4 lit. e AHVG ab, mit welchem der Gesetzgeber den Bundesrat beauftragte, Vorschriften über die Verzugszinsen zu erlassen. Zu prüfen ist die Gesetz- und Verfassungsmässigkeit dieser Verordnungsnormen.</w:t>
      </w:r>
    </w:p>
    <w:p>
      <w:r>
        <w:rPr>
          <w:b/>
        </w:rPr>
        <w:t>E. 3.2</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128 II 40 Erw. 3b, 128 IV 180 Erw. 2.1, 127 V 7 Erw. 5a, je mit Hinweisen).</w:t>
      </w:r>
    </w:p>
    <w:p>
      <w:r>
        <w:rPr>
          <w:b/>
        </w:rPr>
        <w:t>E. 3.3</w:t>
      </w:r>
    </w:p>
    <w:p>
      <w:r>
        <w:t>Geldschulden sind grundsätzlich Bringschulden. Der Schuldner hat die Leistung am Wohnort oder Geschäftssitz des Gläubigers zu erbringen. Dies bedeutet, dass derjenige Schuldner, der zur Zahlung Buch- oder Giralgeld verwendet, in der Zeitspanne zwischen Zahlungsauftrag und Erfüllung das Verzögerungs- und Verlustrisiko trägt ( Art. 74 Abs. 2 Ziff. 1 OR ; BGE 124 III 117 Erw. 2a, 119 III 234 Erw. 2; vgl. auch Gauch/Schluep/Schmid/Rey, Schweizerisches Obligationenrecht, Allgemeiner Teil, Band II, 7. Aufl., Rz 2360 ff.). Unter der Geltung des bin 31. Dezember 2000 in Kraft gestandenen Art. 41bis Abs. 3 AHVV , worin verschiedene Fälle der Beendigung des Verzugszinsenlaufes geregelt waren, entschied das Eidgenössische Versicherungsgericht, dass als Zeitpunkt der Zahlung nicht das Datum der Einzahlung durch den Beitragspflichtigen, sondern dasjenige des Zahlungseingangs bei der Verwaltung gelte (nicht veröffentlichtes Urteil Sch. vom 3. April 1997, H 347/96). Diese Rechtsprechung wurde mit dem am 1. Januar 2001 in Kraft getretenen Art. 42 Abs. 1 AHVV gesetztes Recht (AHI 2000 S. 132). Diese Regelung hält sich demnach im Rahmen des dem Bundesrat gestützt auf Art. 14 Abs. 4 lit. e AHVG zustehenden weiten Ermessensspielraums ( BGE 110 V 257 Erw. 4b; ZAK 1990 S. 285 Erw. 4b/dd, je mit Hinweisen), ist weder sinn- noch zwecklos und trifft keine Unterscheidungen, für welche sich keine vernünftigen Gründe finden liessen. Die vom Bundesrat erlassene Verzugszinsregelung ist demnach gesetzes- und verfassungskonform.</w:t>
      </w:r>
    </w:p>
    <w:p>
      <w:r>
        <w:rPr>
          <w:b/>
        </w:rPr>
        <w:t>E. 4</w:t>
      </w:r>
    </w:p>
    <w:p>
      <w:r>
        <w:t>Die Auffassung der Beschwerdeführerin, wonach die Verzugszinsforderung insoweit ungerechtfertigt sei, als sie die Beiträge rechtzeitig geleistet habe und mit einem Verzugszins bestraft werde, ist daher nicht stichhaltig. Die Zahlung gemäss Rechnung vom 23. Februar 2001 ging erst am 28. März 2001, somit nach Ablauf von 30 Tagen seit Rechnungsstellung, bei der Ausgleichskasse ein. Da die Pflicht zur Entrichtung von Verzugszinsen verschuldensunabhängig ist, hat die Beschwerdeführerin im vorliegenden Fall ungeachtet der Ursache der Verzögerung Verzugszinsen zu bezahlen. Unerheblich ist auch, ob sie während der Verzugsdauer aus dem Gegenwert der Beitragsschuld tatsächlich Nutzen in der Höhe des gesetzlichen Verzugszinssatzes gezogen hat.</w:t>
      </w:r>
    </w:p>
    <w:p>
      <w:r>
        <w:rPr>
          <w:b/>
        </w:rPr>
        <w:t>E. 5</w:t>
      </w:r>
    </w:p>
    <w:p>
      <w:r>
        <w:t>Weil nicht die Bewilligung oder Verweigerung von Versicherungsleistungen streitig ist, ist das Verfahren kostenpflichtig ( Art. 134 OG e contrario). Die Gerichtskosten sind von der unterliegenden Beschwerdeführerin zu tragen (Art. 156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