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H_88/2001 vom 10. Dezember 2001</w:t>
      </w:r>
    </w:p>
    <w:p>
      <w:r>
        <w:t>Bundesgericht, 2001-12-10, DE</w:t>
      </w:r>
    </w:p>
    <w:p>
      <w:r>
        <w:rPr>
          <w:b/>
        </w:rPr>
        <w:t xml:space="preserve">Quelle: </w:t>
      </w:r>
      <w:r>
        <w:t>https://mcp.opencaselaw.ch/entscheid/bger_H_88_2001</w:t>
      </w:r>
    </w:p>
    <w:p>
      <w:r>
        <w:t>FR: TF H_88/2001 du 10 décembre 2001</w:t>
      </w:r>
    </w:p>
    <w:p>
      <w:r>
        <w:t>IT: TF H_88/2001 del 10 dicembre 2001</w:t>
      </w:r>
    </w:p>
    <w:p>
      <w:pPr>
        <w:pStyle w:val="Heading2"/>
      </w:pPr>
      <w:r>
        <w:t>Erwägungen</w:t>
      </w:r>
    </w:p>
    <w:p>
      <w:r>
        <w:rPr>
          <w:b/>
        </w:rPr>
        <w:t>E. 1</w:t>
      </w:r>
    </w:p>
    <w:p>
      <w:r>
        <w:t>a)Auf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w:t>
      </w:r>
    </w:p>
    <w:p>
      <w:r>
        <w:t>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Sozialversicherungsgericht hat unter Hinweis auf Gesetz ( Art. 52 AHVG ) und Rechtsprechung (vgl.</w:t>
      </w:r>
    </w:p>
    <w:p>
      <w:r>
        <w:t>statt vieler BGE 123 V 15 Erw. 5b) die Voraussetzungen zutreffend dargelegt, unter welchen Organe juristischer Personen den der Ausgleichskasse wegen Missachtung der Bestimmungen über die Beitragsabrechnung und -zahlung ( Art. 14 Abs. 1 AHVG ; Art. 34 ff. AHVV ) qualifiziert schuldhaft verursachten Schaden zu ersetzen haben. Darauf wird verwiesen.</w:t>
      </w:r>
    </w:p>
    <w:p>
      <w:r>
        <w:rPr>
          <w:b/>
        </w:rPr>
        <w:t>E. 3</w:t>
      </w:r>
    </w:p>
    <w:p>
      <w:r>
        <w:t>a) Gemäss Auszug aus dem Handelsregister war der Beschwerdeführer bis 3. Juni 1994 Verwaltungsratsmitglied mit Einzelunterschrift der in Konkurs gefallenen Firma.</w:t>
      </w:r>
    </w:p>
    <w:p>
      <w:r>
        <w:t>Zwar macht er geltend, schon anfangs 1993 aus diesem Gremium ausgetreten zu sein. In den Akten finden sich jedoch keinerlei Hinweise, dass diese Behauptung zuträfe. So hat der Beschwerdeführer weder ein Austrittsschreiben noch eine der angeblichen Mahnungen vorgelegt, mit welchen er Herrn C.________ gedrängt haben will, für den Eintrag seines Austritts im Handelsregister zu sorgen. Wohl hat er namens der von ihm geführten Z.________ Treuhand AG Herrn C.________ am 21. Januar 1993 aufgefordert, die Neubestellung des Verwaltungsrates eintragen zu lassen. Dieses Schreiben enthält jedoch keine Namen und lässt somit nicht den Rückschluss zu, dass damit der Austritt des Beschwerdeführers gemeint war. Am 21. Januar 1994 unterschrieb der Beschwerdeführer im Namen der Z.________ Treuhand AG die Steuererklärung 1993 der Firma Y.________ AG. Darin gab er sich selber als Präsidenten des Verwaltungsrates an. Hiemit stehen die Angaben des Verwaltungsratsmitglieds B.________ im Prozess gegen die ihn betreffende Schadenersatzverfügung im Einklang, wonach der Zahlungsverkehr über die Herren C.________ und D.________ sowie den Beschwerdeführer abgewickelt worden sei. Unter solchen Umständen ist davon auszugehen, dass der Beschwerdeführer bis 3. Juni 1994 Verwaltungsratsmitglied der in Konkurs gefallenen Firma war.</w:t>
      </w:r>
    </w:p>
    <w:p>
      <w:r>
        <w:t>Daher hatte er bis zu diesem Zeitpunkt die mit einem solchen Mandat verbundenen, unübertragbaren gesetzlichen Pflichten (vgl. Art. 716a und 717 Abs. 1 OR ) wahrzunehmen.</w:t>
      </w:r>
    </w:p>
    <w:p>
      <w:r>
        <w:t>Zwar haftet ein Verwaltungsrat nur bis zum effektiven Ausscheiden und nicht bis zu einem allenfalls verzögerten Eintrag des Austritts im Handelsregister ( BGE 126 V 61 Erw. 4a). Auf diesen Zeitpunkt ist auch dann abzustellen, wenn die Löschung des Eintrags im Handelsregister unterlassen wird ( BGE 126 V 62 Erw. 4c). Die Loslösung von der Firma muss aber beweismässig erstellt sein ( BGE 126 V 62 Erw. 4b in fine), was vorliegend nicht der Fall ist.</w:t>
      </w:r>
    </w:p>
    <w:p>
      <w:r>
        <w:t>b) Der Beschwerdeführer behauptet sodann, dass die Garage 1993 keine Löhne ausbezahlt habe und die Lohnbescheinigung vom 21. Juni 1994 betreffend die Herrn C.________ 1993 ausgerichtete Lohnsumme von Fr. 56'000.- nicht den Tatsachen entspreche. Auch hiefür liegen keine ausreichenden Belege vor. Der Beschwerdeführer hat die angeblichen Lohnverzichte der Herren C.________ und D.________ nicht schriftlich festhalten lassen. Aus den Unterlagen der Steuerverwaltung ist einzig erkennbar, dass Herr C.________ die Steuererklärungen in der hier relevanten Zeitspanne nicht ausgefüllt hat und deshalb 1993 mit einem Einkommen von Fr. 56'000.- eingeschätzt worden ist. Nachdem bereits die Vorinstanz erfolglos versucht hat, hierüber nähere Unterlagen zu erhalten, muss es damit sein Bewenden haben, dass die in Konkurs gefallene Firma während der Amtsdauer des Beschwerdeführers Lohn bezahlt hat, ohne die entsprechenden Sozialversicherungsbeiträge abzuliefern. Dafür hat der Beschwerdeführer einzustehen, und zwar ungeachtet der Tatsache, dass die Lohnbescheinigungen 1993 und 1994 erst nach seinem Austritt aus dem Verwaltungsrat ausgestellt wurden.</w:t>
      </w:r>
    </w:p>
    <w:p>
      <w:r>
        <w:t>Denn er hat sich, soweit ersichtlich, kaum um die korrekte Abrechnung der Sozialversicherungsbeiträge gekümmert. Eine Buchhaltung konnte nach Angaben des Treuhandbüros E.________, vom 15. Mai 2000 wegen fehlender Belege nicht erstellt werden. Eine solche Passivität des Beschwerdeführers ist grobfahrlässig im Sinne von Art. 52 AHVG (ZAK 1989 S. 104). Damit ist der kantonale Entscheid nicht zu beanstanden.</w:t>
      </w:r>
    </w:p>
    <w:p>
      <w:r>
        <w:t>Demnach erkennt das Eidg. Versicherungsgericht:</w:t>
      </w:r>
    </w:p>
    <w:p>
      <w:r>
        <w:t>I. Die Verwaltungsgerichtsbeschwerde wird abgewiesen,</w:t>
      </w:r>
    </w:p>
    <w:p>
      <w:r>
        <w:t>soweit darauf einzutreten ist.</w:t>
      </w:r>
    </w:p>
    <w:p>
      <w:r>
        <w:t>II. Die Gerichtskosten von total Fr. 1000.- werden dem Beschwerdeführer auferlegt und mit dem geleisteten Kostenvorschuss verrechnet.</w:t>
      </w:r>
    </w:p>
    <w:p>
      <w:r>
        <w:t>III. Dieses Urteil wird den Parteien, dem Sozialversicherungsgericht des Kantons Zürich, dem Bundesamt für Sozialversicherung und B.________ zugestellt.</w:t>
      </w:r>
    </w:p>
    <w:p>
      <w:r>
        <w:t>Luzern, 10. Dezember 2001</w:t>
      </w:r>
    </w:p>
    <w:p>
      <w:r>
        <w:t>Im Namen des</w:t>
      </w:r>
    </w:p>
    <w:p>
      <w:r>
        <w:t>Eidgenössischen Versicherungsgerichts</w:t>
      </w:r>
    </w:p>
    <w:p>
      <w:r>
        <w:t>Der Präsident der IV.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