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H_50/2002 vom 4. Juni 2002</w:t>
      </w:r>
    </w:p>
    <w:p>
      <w:r>
        <w:t>Bundesgericht, 2002-06-04, DE</w:t>
      </w:r>
    </w:p>
    <w:p>
      <w:r>
        <w:rPr>
          <w:b/>
        </w:rPr>
        <w:t xml:space="preserve">Quelle: </w:t>
      </w:r>
      <w:r>
        <w:t>https://mcp.opencaselaw.ch/entscheid/bger_H_50_2002</w:t>
      </w:r>
    </w:p>
    <w:p>
      <w:r>
        <w:t>FR: TF H_50/2002 du 4 juin 2002</w:t>
      </w:r>
    </w:p>
    <w:p>
      <w:r>
        <w:t>IT: TF H_50/2002 del 4 giugno 2002</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nicht an die Parteibegehren gebunden ist, wenn es im Prozess um die Verletzung von Bundesrecht oder um die unrichtige oder unvollständige Feststellung des Sachverhalts geht.</w:t>
      </w:r>
    </w:p>
    <w:p>
      <w:r>
        <w:rPr>
          <w:b/>
        </w:rPr>
        <w:t>E. 2</w:t>
      </w:r>
    </w:p>
    <w:p>
      <w:r>
        <w:t>a) Erlässt eine Ausgleichskasse auf dem Gebiet der paritätischen Beiträge eine Verfügung, so stellt sie eine Beitragsschuld sowohl des Arbeitgebers als auch des Arbeitnehmers fest (Art. 4 und 5 sowie Art. 12 und 13 AHVG ). Arbeitgeber und Arbeitnehmer sind in gleicher Weise betroffen, weshalb die Verfügung im Hinblick auf die Wahrung des rechtlichen Gehörs grundsätzlich beiden zu eröffnen ist.</w:t>
      </w:r>
    </w:p>
    <w:p>
      <w:r>
        <w:t>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w:t>
      </w:r>
    </w:p>
    <w:p>
      <w:r>
        <w:t>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 nen Arbeitnehmer deren Verfahrensrechte wahrt ( BGE 113 V 5 Erw. 4a).</w:t>
      </w:r>
    </w:p>
    <w:p>
      <w:r>
        <w:t>b) Das Recht, angehört zu werden, ist formeller Natur.</w:t>
      </w:r>
    </w:p>
    <w:p>
      <w:r>
        <w:t>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3</w:t>
      </w:r>
    </w:p>
    <w:p>
      <w:r>
        <w:t>Die Verwaltung hat die strittige Nachzahlungsverfügung vom 12. Oktober 2000 ausweislich der Akten einzig der Adressatin G.________ &amp; Co., nicht aber auch H.________ als betroffenem Arbeitnehmer zugestellt. Da die Voraussetzungen, wonach von einer entsprechenden Eröffnung aus praktischen Gründen hätte abgesehen werden können (vgl. Erw. 2a hievor), nicht gegeben sind, hätte die Vorinstanz H.________ beiladen oder die Sache an die Verwaltung zurückweisen müssen, um ihm die Möglichkeit einzuräumen, seine Verfahrensrechte nachträglich zu wahren. Da weder eine Beiladung noch eine Rückweisung erfolgte, bleibt zu prüfen, ob die Voraussetzungen für eine ausnahmsweise Heilung der Gehörsverletzung im letztinstanzlichen Verfahren gegeben sind. Dies ist bereits deshalb zu verneinen, weil das Eidgenössische Versicherungsgericht in Beitragsstreitigkeiten nur über eine eingeschränkte Kognition verfügt (Erw. 1 und 2b hievor). Aus diesem Grunde ist die Sache an die Ausgleichskasse zurückzuweisen, damit sie die strittige Verfügung zur Wahrung des rechtlichen Gehörs dem betroffenen H.________ eröffne.</w:t>
      </w:r>
    </w:p>
    <w:p>
      <w:r>
        <w:rPr>
          <w:b/>
        </w:rPr>
        <w:t>E. 4</w:t>
      </w:r>
    </w:p>
    <w:p>
      <w:r>
        <w:t>Das Verfahren ist kostenpflichtig, da es nicht um die Bewilligung oder Verweigerung von Versicherungsleistungen, sondern um eine Beitragsstreitigkeit geht ( Art. 134 OG e contrario). Entsprechend dem Ausgang des Prozesses sind die Gerichtskosten der Ausgleichskasse aufzuerlegen (Art. 156 Abs. 1 in Verbindung mit Art. 135 OG ).</w:t>
      </w:r>
    </w:p>
    <w:p>
      <w:r>
        <w:t>Demnach erkennt das Eidg. Versicherungsgericht:</w:t>
      </w:r>
    </w:p>
    <w:p>
      <w:r>
        <w:t>I.Die Verwaltungsgerichtsbeschwerde wird in dem Sinne</w:t>
      </w:r>
    </w:p>
    <w:p>
      <w:r>
        <w:t>gutgeheissen, dass der Entscheid des Versicherungsge- richts des Kantons Basel-Landschaft vom 19. Dezember</w:t>
      </w:r>
    </w:p>
    <w:p>
      <w:r>
        <w:t>2001 sowie die Nachzahlungsverfügung vom 12. Oktober</w:t>
      </w:r>
    </w:p>
    <w:p>
      <w:r>
        <w:t>2000 aufgehoben werden und die Sache an die Ausgleichskasse</w:t>
      </w:r>
    </w:p>
    <w:p>
      <w:r>
        <w:t>Wirtschaftskammer 114 zurückgewiesen</w:t>
      </w:r>
    </w:p>
    <w:p>
      <w:r>
        <w:t>wird, damit diese im Sinne der Erwägungen verfahre.</w:t>
      </w:r>
    </w:p>
    <w:p>
      <w:r>
        <w:t>II.Die Gerichtskosten von Fr. 1800.- werden der Aus- gleichskasse Wirtschaftskammer 114 auferlegt.</w:t>
      </w:r>
    </w:p>
    <w:p>
      <w:r>
        <w:t>III. Der geleistete Kostenvorschuss von Fr. 1800.- wird der</w:t>
      </w:r>
    </w:p>
    <w:p>
      <w:r>
        <w:t>Beschwerdeführerin zurückerstattet.</w:t>
      </w:r>
    </w:p>
    <w:p>
      <w:r>
        <w:t>IV.Dieses Urteil wird den Parteien, dem Versicherungsge- richt des Kantons Basel-Landschaft, dem Bundesamt für Sozialversicherung und H.________ zugestellt.</w:t>
      </w:r>
    </w:p>
    <w:p>
      <w:r>
        <w:t>Luzern, 4. Juni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